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E578B5B" w14:textId="77777777" w:rsidR="00F95E21" w:rsidRPr="00F95E21" w:rsidRDefault="00F95E21" w:rsidP="00F95E21">
      <w:pPr>
        <w:ind w:right="46"/>
        <w:jc w:val="center"/>
        <w:rPr>
          <w:b/>
          <w:color w:val="FF0000"/>
          <w:sz w:val="22"/>
          <w:szCs w:val="22"/>
        </w:rPr>
      </w:pPr>
      <w:r w:rsidRPr="00F95E21">
        <w:rPr>
          <w:b/>
          <w:sz w:val="22"/>
          <w:szCs w:val="22"/>
        </w:rPr>
        <w:t>CONCORRÊNCIA nº 031/2025 - SEL</w:t>
      </w:r>
    </w:p>
    <w:p w14:paraId="7F8A299A" w14:textId="77777777" w:rsidR="00F95E21" w:rsidRPr="00F95E21" w:rsidRDefault="00F95E21" w:rsidP="00F95E21">
      <w:pPr>
        <w:ind w:right="46"/>
        <w:jc w:val="center"/>
        <w:rPr>
          <w:b/>
          <w:sz w:val="22"/>
          <w:szCs w:val="22"/>
        </w:rPr>
      </w:pPr>
    </w:p>
    <w:p w14:paraId="726AE969" w14:textId="77777777" w:rsidR="00F95E21" w:rsidRPr="00F95E21" w:rsidRDefault="00F95E21" w:rsidP="00F95E21">
      <w:pPr>
        <w:ind w:right="46"/>
        <w:jc w:val="center"/>
        <w:rPr>
          <w:b/>
          <w:color w:val="FF0000"/>
          <w:sz w:val="22"/>
          <w:szCs w:val="22"/>
        </w:rPr>
      </w:pPr>
      <w:r w:rsidRPr="00F95E21">
        <w:rPr>
          <w:b/>
          <w:sz w:val="22"/>
          <w:szCs w:val="22"/>
        </w:rPr>
        <w:t>Processo Administrativo Eletrônico nº 7.225/2025</w:t>
      </w:r>
    </w:p>
    <w:p w14:paraId="4C6E0EAC" w14:textId="77777777" w:rsidR="0002175C" w:rsidRPr="00F95E21" w:rsidRDefault="0002175C">
      <w:pPr>
        <w:widowControl/>
        <w:pBdr>
          <w:top w:val="nil"/>
          <w:left w:val="nil"/>
          <w:bottom w:val="nil"/>
          <w:right w:val="nil"/>
          <w:between w:val="nil"/>
        </w:pBdr>
        <w:spacing w:after="120" w:line="360" w:lineRule="auto"/>
        <w:jc w:val="center"/>
        <w:rPr>
          <w:rFonts w:eastAsia="Arial"/>
          <w:b/>
          <w:bCs/>
          <w:color w:val="000000"/>
          <w:sz w:val="22"/>
          <w:szCs w:val="22"/>
        </w:rPr>
      </w:pPr>
    </w:p>
    <w:p w14:paraId="3535A9BD" w14:textId="093D5700" w:rsidR="0002175C" w:rsidRPr="00F95E21" w:rsidRDefault="00F95E21">
      <w:pPr>
        <w:widowControl/>
        <w:pBdr>
          <w:top w:val="nil"/>
          <w:left w:val="nil"/>
          <w:bottom w:val="nil"/>
          <w:right w:val="nil"/>
          <w:between w:val="nil"/>
        </w:pBdr>
        <w:spacing w:after="120" w:line="360" w:lineRule="auto"/>
        <w:jc w:val="center"/>
        <w:rPr>
          <w:rFonts w:eastAsia="Arial"/>
          <w:b/>
          <w:bCs/>
          <w:color w:val="000000"/>
          <w:sz w:val="22"/>
          <w:szCs w:val="22"/>
        </w:rPr>
      </w:pPr>
      <w:r w:rsidRPr="00F95E21">
        <w:rPr>
          <w:rFonts w:eastAsia="Arial"/>
          <w:b/>
          <w:bCs/>
          <w:color w:val="000000"/>
          <w:sz w:val="22"/>
          <w:szCs w:val="22"/>
        </w:rPr>
        <w:t xml:space="preserve">ANEXO I - </w:t>
      </w:r>
      <w:r w:rsidR="00AC5B19" w:rsidRPr="00F95E21">
        <w:rPr>
          <w:rFonts w:eastAsia="Arial"/>
          <w:b/>
          <w:bCs/>
          <w:color w:val="000000"/>
          <w:sz w:val="22"/>
          <w:szCs w:val="22"/>
        </w:rPr>
        <w:t>PROJETO BÁSICO</w:t>
      </w:r>
    </w:p>
    <w:p w14:paraId="66BD758D" w14:textId="77777777" w:rsidR="0002175C" w:rsidRPr="00F95E21" w:rsidRDefault="00AC5B19">
      <w:pPr>
        <w:widowControl/>
        <w:pBdr>
          <w:top w:val="nil"/>
          <w:left w:val="nil"/>
          <w:bottom w:val="nil"/>
          <w:right w:val="nil"/>
          <w:between w:val="nil"/>
        </w:pBdr>
        <w:spacing w:after="120" w:line="360" w:lineRule="auto"/>
        <w:jc w:val="center"/>
        <w:rPr>
          <w:rFonts w:eastAsia="Arial"/>
          <w:b/>
          <w:bCs/>
          <w:color w:val="000000"/>
          <w:sz w:val="22"/>
          <w:szCs w:val="22"/>
        </w:rPr>
      </w:pPr>
      <w:r w:rsidRPr="00F95E21">
        <w:rPr>
          <w:rFonts w:eastAsia="Arial"/>
          <w:b/>
          <w:bCs/>
          <w:color w:val="000000"/>
          <w:sz w:val="22"/>
          <w:szCs w:val="22"/>
        </w:rPr>
        <w:t>SECRETARIA DE OBRAS/SECRETA</w:t>
      </w:r>
      <w:r w:rsidRPr="00F95E21">
        <w:rPr>
          <w:rFonts w:eastAsia="Arial"/>
          <w:b/>
          <w:bCs/>
          <w:color w:val="000000"/>
          <w:sz w:val="22"/>
          <w:szCs w:val="22"/>
        </w:rPr>
        <w:t>R</w:t>
      </w:r>
      <w:r w:rsidRPr="00F95E21">
        <w:rPr>
          <w:rFonts w:eastAsia="Arial"/>
          <w:b/>
          <w:bCs/>
          <w:color w:val="000000"/>
          <w:sz w:val="22"/>
          <w:szCs w:val="22"/>
        </w:rPr>
        <w:t xml:space="preserve">IA DE </w:t>
      </w:r>
      <w:r w:rsidRPr="00F95E21">
        <w:rPr>
          <w:rFonts w:eastAsia="Arial"/>
          <w:b/>
          <w:bCs/>
          <w:sz w:val="22"/>
          <w:szCs w:val="22"/>
        </w:rPr>
        <w:t>ESPORTE E LAZER</w:t>
      </w:r>
    </w:p>
    <w:p w14:paraId="0FDC3779" w14:textId="77777777" w:rsidR="0002175C" w:rsidRPr="00F95E21" w:rsidRDefault="0002175C">
      <w:pPr>
        <w:widowControl/>
        <w:pBdr>
          <w:top w:val="nil"/>
          <w:left w:val="nil"/>
          <w:bottom w:val="nil"/>
          <w:right w:val="nil"/>
          <w:between w:val="nil"/>
        </w:pBdr>
        <w:spacing w:after="120" w:line="360" w:lineRule="auto"/>
        <w:jc w:val="center"/>
        <w:rPr>
          <w:rFonts w:eastAsia="Arial"/>
          <w:color w:val="000000"/>
          <w:sz w:val="22"/>
          <w:szCs w:val="22"/>
        </w:rPr>
      </w:pPr>
    </w:p>
    <w:p w14:paraId="0E48CB91"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1 – DO OBJETO</w:t>
      </w:r>
      <w:r w:rsidRPr="00F95E21">
        <w:rPr>
          <w:rFonts w:eastAsia="Arial"/>
          <w:b/>
          <w:bCs/>
          <w:color w:val="000000"/>
          <w:sz w:val="22"/>
          <w:szCs w:val="22"/>
        </w:rPr>
        <w:tab/>
      </w:r>
    </w:p>
    <w:p w14:paraId="19B62C68" w14:textId="77777777" w:rsidR="0002175C" w:rsidRPr="00F95E21" w:rsidRDefault="00AC5B19">
      <w:pPr>
        <w:widowControl/>
        <w:numPr>
          <w:ilvl w:val="1"/>
          <w:numId w:val="4"/>
        </w:numPr>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 xml:space="preserve">O presente projeto básico tem por objeto a contratação de empresa especializada para prestação de serviços de engenharia para </w:t>
      </w:r>
      <w:r w:rsidRPr="00F95E21">
        <w:rPr>
          <w:rFonts w:eastAsia="Arial"/>
          <w:sz w:val="22"/>
          <w:szCs w:val="22"/>
        </w:rPr>
        <w:t>CONSTRUÇÃO DE PISTA POLIESPORTIVA DE PUMP TRACK,</w:t>
      </w:r>
      <w:r w:rsidRPr="00F95E21">
        <w:rPr>
          <w:rFonts w:eastAsia="Arial"/>
          <w:color w:val="000000"/>
          <w:sz w:val="22"/>
          <w:szCs w:val="22"/>
        </w:rPr>
        <w:t xml:space="preserve"> tendo como referência projetos e planilha orçamentária anexos.</w:t>
      </w:r>
    </w:p>
    <w:p w14:paraId="7CD24421" w14:textId="77777777" w:rsidR="0002175C" w:rsidRPr="00F95E21" w:rsidRDefault="00AC5B19">
      <w:pPr>
        <w:widowControl/>
        <w:numPr>
          <w:ilvl w:val="1"/>
          <w:numId w:val="4"/>
        </w:numPr>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O objeto do Projet</w:t>
      </w:r>
      <w:r w:rsidRPr="00F95E21">
        <w:rPr>
          <w:rFonts w:eastAsia="Arial"/>
          <w:color w:val="000000"/>
          <w:sz w:val="22"/>
          <w:szCs w:val="22"/>
        </w:rPr>
        <w:t xml:space="preserve">o Básico enquadra-se na definição de obra de engenharia, em conformidade com as orientações técnicas estabelecidas na OT-IBR 002/2009 do Instituto Brasileiro de Auditoria de Obras Públicas - IBRAOP, visto que se trata de </w:t>
      </w:r>
      <w:r w:rsidRPr="00F95E21">
        <w:rPr>
          <w:rFonts w:eastAsia="Arial"/>
          <w:sz w:val="22"/>
          <w:szCs w:val="22"/>
        </w:rPr>
        <w:t>CONSTRUÇÃO</w:t>
      </w:r>
      <w:r w:rsidRPr="00F95E21">
        <w:rPr>
          <w:rFonts w:eastAsia="Arial"/>
          <w:color w:val="000000"/>
          <w:sz w:val="22"/>
          <w:szCs w:val="22"/>
        </w:rPr>
        <w:t xml:space="preserve">. </w:t>
      </w:r>
    </w:p>
    <w:p w14:paraId="298CA897" w14:textId="77777777" w:rsidR="0002175C" w:rsidRPr="00F95E21" w:rsidRDefault="0002175C">
      <w:pPr>
        <w:widowControl/>
        <w:pBdr>
          <w:top w:val="nil"/>
          <w:left w:val="nil"/>
          <w:bottom w:val="nil"/>
          <w:right w:val="nil"/>
          <w:between w:val="nil"/>
        </w:pBdr>
        <w:spacing w:after="120" w:line="360" w:lineRule="auto"/>
        <w:jc w:val="both"/>
        <w:rPr>
          <w:rFonts w:eastAsia="Arial"/>
          <w:color w:val="000000"/>
          <w:sz w:val="22"/>
          <w:szCs w:val="22"/>
        </w:rPr>
      </w:pPr>
    </w:p>
    <w:p w14:paraId="142C736A"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2 - FUNDAMENTAÇÃO E DESCRIÇÃO DA NECESSIDADE DA CONTRATAÇÃO</w:t>
      </w:r>
    </w:p>
    <w:p w14:paraId="085452B9" w14:textId="77777777" w:rsidR="0002175C" w:rsidRPr="00F95E21" w:rsidRDefault="00AC5B19">
      <w:pPr>
        <w:spacing w:after="120" w:line="360" w:lineRule="auto"/>
        <w:jc w:val="both"/>
        <w:rPr>
          <w:rFonts w:eastAsia="Arial"/>
          <w:sz w:val="22"/>
          <w:szCs w:val="22"/>
        </w:rPr>
      </w:pPr>
      <w:r w:rsidRPr="00F95E21">
        <w:rPr>
          <w:rFonts w:eastAsia="Arial"/>
          <w:color w:val="000000"/>
          <w:sz w:val="22"/>
          <w:szCs w:val="22"/>
        </w:rPr>
        <w:t xml:space="preserve">2.1.  Justifica-se a presente solicitação </w:t>
      </w:r>
      <w:r w:rsidRPr="00F95E21">
        <w:rPr>
          <w:rFonts w:eastAsia="Arial"/>
          <w:sz w:val="22"/>
          <w:szCs w:val="22"/>
        </w:rPr>
        <w:t>pois a Constituição Federal prevê como direito fundamental da população o acesso à prática de esportes e ao lazer e, neste contexto, a Secretaria de Espor</w:t>
      </w:r>
      <w:r w:rsidRPr="00F95E21">
        <w:rPr>
          <w:rFonts w:eastAsia="Arial"/>
          <w:sz w:val="22"/>
          <w:szCs w:val="22"/>
        </w:rPr>
        <w:t xml:space="preserve">te e Lazer tem como missão oferecer, fomentar e democratizar a prática de atividade física em todas as modalidades, visando à melhoria da qualidade de vida e o bem-estar dos cidadãos. Com o advento das olimpíadas, os esportes considerados não tradicionais </w:t>
      </w:r>
      <w:r w:rsidRPr="00F95E21">
        <w:rPr>
          <w:rFonts w:eastAsia="Arial"/>
          <w:sz w:val="22"/>
          <w:szCs w:val="22"/>
        </w:rPr>
        <w:t>como Skate, Banking dance, Surf e Ciclismo cross-country veem ganhando novos adeptos. Juiz de Fora é uma cidade com grande diversidade cultural esportiva e a demanda da prática dessas novas modalidades, está ganhando cada vez mais praticantes. Diante desse</w:t>
      </w:r>
      <w:r w:rsidRPr="00F95E21">
        <w:rPr>
          <w:rFonts w:eastAsia="Arial"/>
          <w:sz w:val="22"/>
          <w:szCs w:val="22"/>
        </w:rPr>
        <w:t xml:space="preserve"> quadro é observado um aumento significativo na demanda de espaços adequados à prática dessas modalidades e nossa cidade não possui um espaço com as características da pista proposta. A gestão entende que a diversidade cultural promove o enriquecimento de </w:t>
      </w:r>
      <w:r w:rsidRPr="00F95E21">
        <w:rPr>
          <w:rFonts w:eastAsia="Arial"/>
          <w:sz w:val="22"/>
          <w:szCs w:val="22"/>
        </w:rPr>
        <w:t>oportunidades de vivências e o entendimento de que todos os grupos são importantes dentro da gestão pública. Logo a construção da pista de Pump Track trará para a comunidade praticante desses esportes, um ambiente seguro e adequado à essa prática. Essa pro</w:t>
      </w:r>
      <w:r w:rsidRPr="00F95E21">
        <w:rPr>
          <w:rFonts w:eastAsia="Arial"/>
          <w:sz w:val="22"/>
          <w:szCs w:val="22"/>
        </w:rPr>
        <w:t>posta está alinhada com o plano de governo atual, que assume o compromisso de construir equipamentos públicos voltados para o esporte e lazer, promovendo assim, a integração e o desenvolvimento da comunidade, atendendo todas as culturas esportivas do munic</w:t>
      </w:r>
      <w:r w:rsidRPr="00F95E21">
        <w:rPr>
          <w:rFonts w:eastAsia="Arial"/>
          <w:sz w:val="22"/>
          <w:szCs w:val="22"/>
        </w:rPr>
        <w:t xml:space="preserve">ípio. </w:t>
      </w:r>
    </w:p>
    <w:p w14:paraId="25F632F0" w14:textId="77777777" w:rsidR="0002175C" w:rsidRPr="00F95E21" w:rsidRDefault="0002175C">
      <w:pPr>
        <w:spacing w:after="120" w:line="360" w:lineRule="auto"/>
        <w:jc w:val="both"/>
        <w:rPr>
          <w:rFonts w:eastAsia="Arial"/>
          <w:sz w:val="22"/>
          <w:szCs w:val="22"/>
        </w:rPr>
      </w:pPr>
    </w:p>
    <w:p w14:paraId="710CEFB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lastRenderedPageBreak/>
        <w:t>2.2.</w:t>
      </w:r>
      <w:r w:rsidRPr="00F95E21">
        <w:rPr>
          <w:rFonts w:eastAsia="Arial"/>
          <w:color w:val="000000"/>
          <w:sz w:val="22"/>
          <w:szCs w:val="22"/>
        </w:rPr>
        <w:tab/>
        <w:t>A Fundamentação da Contratação encontra-se pormenorizada em tópico específico do Documento de Formalização de Demanda e Estudos Técnicos Preliminares, presente nos Anexos A e B.</w:t>
      </w:r>
    </w:p>
    <w:p w14:paraId="185500BF" w14:textId="77777777" w:rsidR="0002175C" w:rsidRPr="00F95E21" w:rsidRDefault="0002175C">
      <w:pPr>
        <w:spacing w:after="120" w:line="360" w:lineRule="auto"/>
        <w:jc w:val="both"/>
        <w:rPr>
          <w:rFonts w:eastAsia="Arial"/>
          <w:color w:val="000000"/>
          <w:sz w:val="22"/>
          <w:szCs w:val="22"/>
        </w:rPr>
      </w:pPr>
    </w:p>
    <w:p w14:paraId="100A5AF5"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3 - DO FUNDAMENTO LEGAL, FORMA E CRITÉRIOS DE SELEÇÃO DO FORNECE</w:t>
      </w:r>
      <w:r w:rsidRPr="00F95E21">
        <w:rPr>
          <w:rFonts w:eastAsia="Arial"/>
          <w:b/>
          <w:bCs/>
          <w:color w:val="000000"/>
          <w:sz w:val="22"/>
          <w:szCs w:val="22"/>
        </w:rPr>
        <w:t>DOR E REGIME DE EXECUÇÃO</w:t>
      </w:r>
    </w:p>
    <w:p w14:paraId="78502BF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3.1. A contratação para prestação de serviço do objeto do presente Projeto Básico tem amparo legal na Lei nº 14.133/2021.</w:t>
      </w:r>
    </w:p>
    <w:p w14:paraId="36B4719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3.2. A licitação será na modalidade </w:t>
      </w:r>
      <w:r w:rsidRPr="00F95E21">
        <w:rPr>
          <w:rFonts w:eastAsia="Arial"/>
          <w:b/>
          <w:bCs/>
          <w:color w:val="000000"/>
          <w:sz w:val="22"/>
          <w:szCs w:val="22"/>
        </w:rPr>
        <w:t>Concorrência Eletrônica</w:t>
      </w:r>
      <w:r w:rsidRPr="00F95E21">
        <w:rPr>
          <w:rFonts w:eastAsia="Arial"/>
          <w:color w:val="000000"/>
          <w:sz w:val="22"/>
          <w:szCs w:val="22"/>
        </w:rPr>
        <w:t>.</w:t>
      </w:r>
    </w:p>
    <w:p w14:paraId="437657E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3.3. O critério de julgamento será do tipo </w:t>
      </w:r>
      <w:r w:rsidRPr="00F95E21">
        <w:rPr>
          <w:rFonts w:eastAsia="Arial"/>
          <w:b/>
          <w:bCs/>
          <w:sz w:val="22"/>
          <w:szCs w:val="22"/>
        </w:rPr>
        <w:t>maior desconto</w:t>
      </w:r>
      <w:r w:rsidRPr="00F95E21">
        <w:rPr>
          <w:rFonts w:eastAsia="Arial"/>
          <w:color w:val="000000"/>
          <w:sz w:val="22"/>
          <w:szCs w:val="22"/>
        </w:rPr>
        <w:t>, conforme Art. 33 e 34 da referida Lei</w:t>
      </w:r>
      <w:r w:rsidRPr="00F95E21">
        <w:rPr>
          <w:rFonts w:eastAsia="Arial"/>
          <w:sz w:val="22"/>
          <w:szCs w:val="22"/>
        </w:rPr>
        <w:t xml:space="preserve"> nº 14.133/2021.</w:t>
      </w:r>
    </w:p>
    <w:p w14:paraId="2E169BD9" w14:textId="77777777" w:rsidR="0002175C" w:rsidRPr="00F95E21" w:rsidRDefault="00AC5B19">
      <w:pPr>
        <w:spacing w:after="120" w:line="360" w:lineRule="auto"/>
        <w:ind w:left="-15"/>
        <w:jc w:val="both"/>
        <w:rPr>
          <w:rFonts w:eastAsia="Arial"/>
          <w:color w:val="000000"/>
          <w:sz w:val="22"/>
          <w:szCs w:val="22"/>
        </w:rPr>
      </w:pPr>
      <w:r w:rsidRPr="00F95E21">
        <w:rPr>
          <w:rFonts w:eastAsia="Arial"/>
          <w:color w:val="000000"/>
          <w:sz w:val="22"/>
          <w:szCs w:val="22"/>
        </w:rPr>
        <w:t xml:space="preserve">3.4. O regime de execução será </w:t>
      </w:r>
      <w:r w:rsidRPr="00F95E21">
        <w:rPr>
          <w:rFonts w:eastAsia="Arial"/>
          <w:b/>
          <w:bCs/>
          <w:color w:val="000000"/>
          <w:sz w:val="22"/>
          <w:szCs w:val="22"/>
        </w:rPr>
        <w:t>empreitada por preço unitário</w:t>
      </w:r>
      <w:r w:rsidRPr="00F95E21">
        <w:rPr>
          <w:rFonts w:eastAsia="Arial"/>
          <w:color w:val="000000"/>
          <w:sz w:val="22"/>
          <w:szCs w:val="22"/>
        </w:rPr>
        <w:t>, conforme Art. 46  da referida Lei.</w:t>
      </w:r>
    </w:p>
    <w:p w14:paraId="34659B64" w14:textId="77777777" w:rsidR="0002175C" w:rsidRPr="00F95E21" w:rsidRDefault="0002175C">
      <w:pPr>
        <w:spacing w:after="120" w:line="360" w:lineRule="auto"/>
        <w:ind w:left="-15"/>
        <w:jc w:val="both"/>
        <w:rPr>
          <w:rFonts w:eastAsia="Arial"/>
          <w:color w:val="000000"/>
          <w:sz w:val="22"/>
          <w:szCs w:val="22"/>
        </w:rPr>
      </w:pPr>
    </w:p>
    <w:p w14:paraId="390710B6" w14:textId="77777777" w:rsidR="0002175C" w:rsidRPr="00F95E21" w:rsidRDefault="00AC5B19">
      <w:pPr>
        <w:numPr>
          <w:ilvl w:val="0"/>
          <w:numId w:val="5"/>
        </w:numPr>
        <w:tabs>
          <w:tab w:val="left" w:pos="284"/>
        </w:tabs>
        <w:spacing w:after="120" w:line="360" w:lineRule="auto"/>
        <w:ind w:left="0" w:firstLine="0"/>
        <w:jc w:val="both"/>
        <w:rPr>
          <w:rFonts w:eastAsia="Arial"/>
          <w:color w:val="000000"/>
          <w:sz w:val="22"/>
          <w:szCs w:val="22"/>
        </w:rPr>
      </w:pPr>
      <w:r w:rsidRPr="00F95E21">
        <w:rPr>
          <w:rFonts w:eastAsia="Arial"/>
          <w:b/>
          <w:bCs/>
          <w:color w:val="000000"/>
          <w:sz w:val="22"/>
          <w:szCs w:val="22"/>
        </w:rPr>
        <w:t xml:space="preserve">– DAS ESPECIFICAÇÕES DE EXECUÇÃO DO OBJETO </w:t>
      </w:r>
    </w:p>
    <w:p w14:paraId="5F18F799"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 xml:space="preserve">4.1 A obra/serviço será executada na </w:t>
      </w:r>
      <w:r w:rsidRPr="00F95E21">
        <w:rPr>
          <w:rFonts w:eastAsia="Arial"/>
          <w:sz w:val="22"/>
          <w:szCs w:val="22"/>
        </w:rPr>
        <w:t>Av. Deusdedith Salgado - Teixeiras, Juiz de Fora - MG, CEP 36033-590 – Parque natural Municipal da Lajinha.</w:t>
      </w:r>
    </w:p>
    <w:p w14:paraId="5BDF8E7C"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4.2 Os serviços referentes à execução do objeto deverão ser executados de Segunda à Sexta feira, das 7:00 às 17</w:t>
      </w:r>
      <w:r w:rsidRPr="00F95E21">
        <w:rPr>
          <w:rFonts w:eastAsia="Arial"/>
          <w:color w:val="000000"/>
          <w:sz w:val="22"/>
          <w:szCs w:val="22"/>
        </w:rPr>
        <w:t xml:space="preserve">:00. </w:t>
      </w:r>
    </w:p>
    <w:p w14:paraId="2A6A0616"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4.2.1 A execução de serviços noturna e aos finais de semana e feriados deverão ser formalmente aceitas pela fiscalização técnica do contrato.</w:t>
      </w:r>
    </w:p>
    <w:p w14:paraId="40784811"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bookmarkStart w:id="0" w:name="_heading=h.gjdgxs" w:colFirst="0" w:colLast="0"/>
      <w:bookmarkEnd w:id="0"/>
      <w:r w:rsidRPr="00F95E21">
        <w:rPr>
          <w:rFonts w:eastAsia="Arial"/>
          <w:color w:val="000000"/>
          <w:sz w:val="22"/>
          <w:szCs w:val="22"/>
        </w:rPr>
        <w:t>4.</w:t>
      </w:r>
      <w:r w:rsidRPr="00F95E21">
        <w:rPr>
          <w:rFonts w:eastAsia="Arial"/>
          <w:sz w:val="22"/>
          <w:szCs w:val="22"/>
        </w:rPr>
        <w:t>3</w:t>
      </w:r>
      <w:r w:rsidRPr="00F95E21">
        <w:rPr>
          <w:rFonts w:eastAsia="Arial"/>
          <w:color w:val="000000"/>
          <w:sz w:val="22"/>
          <w:szCs w:val="22"/>
        </w:rPr>
        <w:t xml:space="preserve"> A descrição da solução como um todo encontra-se pormenorizada em tópico específico dos Estudos Técnicos </w:t>
      </w:r>
      <w:r w:rsidRPr="00F95E21">
        <w:rPr>
          <w:rFonts w:eastAsia="Arial"/>
          <w:color w:val="000000"/>
          <w:sz w:val="22"/>
          <w:szCs w:val="22"/>
        </w:rPr>
        <w:t>Preliminares, apêndice deste Projeto Básico.</w:t>
      </w:r>
    </w:p>
    <w:p w14:paraId="6171985A"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4.</w:t>
      </w:r>
      <w:r w:rsidRPr="00F95E21">
        <w:rPr>
          <w:rFonts w:eastAsia="Arial"/>
          <w:sz w:val="22"/>
          <w:szCs w:val="22"/>
        </w:rPr>
        <w:t>4</w:t>
      </w:r>
      <w:r w:rsidRPr="00F95E21">
        <w:rPr>
          <w:rFonts w:eastAsia="Arial"/>
          <w:color w:val="000000"/>
          <w:sz w:val="22"/>
          <w:szCs w:val="22"/>
        </w:rPr>
        <w:t>. Os serviços estão amplamente detalhados nos projetos de engenharia/arquitetura e os memoriais descritivos constantes nos anexos deste Projeto Básico</w:t>
      </w:r>
    </w:p>
    <w:p w14:paraId="5DEEAF47"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4.</w:t>
      </w:r>
      <w:r w:rsidRPr="00F95E21">
        <w:rPr>
          <w:rFonts w:eastAsia="Arial"/>
          <w:sz w:val="22"/>
          <w:szCs w:val="22"/>
        </w:rPr>
        <w:t>5</w:t>
      </w:r>
      <w:r w:rsidRPr="00F95E21">
        <w:rPr>
          <w:rFonts w:eastAsia="Arial"/>
          <w:color w:val="000000"/>
          <w:sz w:val="22"/>
          <w:szCs w:val="22"/>
        </w:rPr>
        <w:t xml:space="preserve"> Além dos critérios de sustentabilidade eventualmente </w:t>
      </w:r>
      <w:r w:rsidRPr="00F95E21">
        <w:rPr>
          <w:rFonts w:eastAsia="Arial"/>
          <w:color w:val="000000"/>
          <w:sz w:val="22"/>
          <w:szCs w:val="22"/>
        </w:rPr>
        <w:t>inseridos na descrição do objeto, devem ser atendidos os seguintes requisitos, que se baseiam no Guia Nacional de Contratações Sustentáveis.</w:t>
      </w:r>
    </w:p>
    <w:p w14:paraId="28C716E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4.</w:t>
      </w:r>
      <w:r w:rsidRPr="00F95E21">
        <w:rPr>
          <w:rFonts w:eastAsia="Arial"/>
          <w:sz w:val="22"/>
          <w:szCs w:val="22"/>
        </w:rPr>
        <w:t>6</w:t>
      </w:r>
      <w:r w:rsidRPr="00F95E21">
        <w:rPr>
          <w:rFonts w:eastAsia="Arial"/>
          <w:color w:val="000000"/>
          <w:sz w:val="22"/>
          <w:szCs w:val="22"/>
        </w:rPr>
        <w:t xml:space="preserve"> – A execução da obra deverá seguir o cronograma físico financeiro apresentado junto à proposta.</w:t>
      </w:r>
    </w:p>
    <w:p w14:paraId="78C75DA8"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4.7 – O não cum</w:t>
      </w:r>
      <w:r w:rsidRPr="00F95E21">
        <w:rPr>
          <w:rFonts w:eastAsia="Arial"/>
          <w:color w:val="000000"/>
          <w:sz w:val="22"/>
          <w:szCs w:val="22"/>
        </w:rPr>
        <w:t>primento do cronograma estará sujeito a penalidades junto à Contratada.</w:t>
      </w:r>
    </w:p>
    <w:p w14:paraId="1360F4E3"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4.7.</w:t>
      </w:r>
      <w:r w:rsidRPr="00F95E21">
        <w:rPr>
          <w:rFonts w:eastAsia="Arial"/>
          <w:sz w:val="22"/>
          <w:szCs w:val="22"/>
        </w:rPr>
        <w:t>1</w:t>
      </w:r>
      <w:r w:rsidRPr="00F95E21">
        <w:rPr>
          <w:rFonts w:eastAsia="Arial"/>
          <w:color w:val="000000"/>
          <w:sz w:val="22"/>
          <w:szCs w:val="22"/>
        </w:rPr>
        <w:t xml:space="preserve">. - A Contratada poderá solicitar repactuação do cronograma, no prazo mínimo de 15 dias, podendo o mesmo ser </w:t>
      </w:r>
      <w:r w:rsidRPr="00F95E21">
        <w:rPr>
          <w:rFonts w:eastAsia="Arial"/>
          <w:sz w:val="22"/>
          <w:szCs w:val="22"/>
        </w:rPr>
        <w:t>acatado</w:t>
      </w:r>
      <w:r w:rsidRPr="00F95E21">
        <w:rPr>
          <w:rFonts w:eastAsia="Arial"/>
          <w:color w:val="000000"/>
          <w:sz w:val="22"/>
          <w:szCs w:val="22"/>
        </w:rPr>
        <w:t xml:space="preserve"> ou não pela PJF.</w:t>
      </w:r>
    </w:p>
    <w:p w14:paraId="099F6FE0" w14:textId="77777777" w:rsidR="0002175C" w:rsidRPr="00F95E21" w:rsidRDefault="0002175C">
      <w:pPr>
        <w:spacing w:after="120" w:line="360" w:lineRule="auto"/>
        <w:ind w:firstLine="360"/>
        <w:jc w:val="both"/>
        <w:rPr>
          <w:rFonts w:eastAsia="Arial"/>
          <w:color w:val="000000"/>
          <w:sz w:val="22"/>
          <w:szCs w:val="22"/>
        </w:rPr>
      </w:pPr>
    </w:p>
    <w:p w14:paraId="44939BD2"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5 – DO PRAZO CONTRATUAL</w:t>
      </w:r>
    </w:p>
    <w:p w14:paraId="6DCDB103"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5.1 O prazo de vigência da contratação é de</w:t>
      </w:r>
      <w:r w:rsidRPr="00F95E21">
        <w:rPr>
          <w:rFonts w:eastAsia="Arial"/>
          <w:color w:val="000000"/>
          <w:sz w:val="22"/>
          <w:szCs w:val="22"/>
        </w:rPr>
        <w:t xml:space="preserve"> </w:t>
      </w:r>
      <w:r w:rsidRPr="00F95E21">
        <w:rPr>
          <w:rFonts w:eastAsia="Arial"/>
          <w:b/>
          <w:bCs/>
          <w:sz w:val="22"/>
          <w:szCs w:val="22"/>
        </w:rPr>
        <w:t>7 (sete)</w:t>
      </w:r>
      <w:r w:rsidRPr="00F95E21">
        <w:rPr>
          <w:rFonts w:eastAsia="Arial"/>
          <w:b/>
          <w:bCs/>
          <w:color w:val="000000"/>
          <w:sz w:val="22"/>
          <w:szCs w:val="22"/>
        </w:rPr>
        <w:t xml:space="preserve"> meses</w:t>
      </w:r>
      <w:r w:rsidRPr="00F95E21">
        <w:rPr>
          <w:rFonts w:eastAsia="Arial"/>
          <w:color w:val="000000"/>
          <w:sz w:val="22"/>
          <w:szCs w:val="22"/>
        </w:rPr>
        <w:t xml:space="preserve"> contados da assinatura do contrato, na forma do artigo 105 da Lei n° 14.133, de 2021.</w:t>
      </w:r>
    </w:p>
    <w:p w14:paraId="070CA53F"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 xml:space="preserve">5.2 O prazo de execução do objeto é de </w:t>
      </w:r>
      <w:r w:rsidRPr="00F95E21">
        <w:rPr>
          <w:rFonts w:eastAsia="Arial"/>
          <w:b/>
          <w:bCs/>
          <w:sz w:val="22"/>
          <w:szCs w:val="22"/>
        </w:rPr>
        <w:t>4 (quatro)</w:t>
      </w:r>
      <w:r w:rsidRPr="00F95E21">
        <w:rPr>
          <w:rFonts w:eastAsia="Arial"/>
          <w:b/>
          <w:bCs/>
          <w:color w:val="000000"/>
          <w:sz w:val="22"/>
          <w:szCs w:val="22"/>
        </w:rPr>
        <w:t xml:space="preserve"> meses</w:t>
      </w:r>
      <w:r w:rsidRPr="00F95E21">
        <w:rPr>
          <w:rFonts w:eastAsia="Arial"/>
          <w:color w:val="000000"/>
          <w:sz w:val="22"/>
          <w:szCs w:val="22"/>
        </w:rPr>
        <w:t xml:space="preserve"> contados da ordem de serviço, na forma do artigo 105 da</w:t>
      </w:r>
      <w:r w:rsidRPr="00F95E21">
        <w:rPr>
          <w:rFonts w:eastAsia="Arial"/>
          <w:color w:val="000000"/>
          <w:sz w:val="22"/>
          <w:szCs w:val="22"/>
        </w:rPr>
        <w:t xml:space="preserve"> Lei n° 14.133, de 2021.</w:t>
      </w:r>
    </w:p>
    <w:p w14:paraId="0B2C1DC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5.3 A diferença entre o prazo de obra e contrato deve-se aos trâmites dos órgãos envolvidos para autorização de início</w:t>
      </w:r>
      <w:r w:rsidRPr="00F95E21">
        <w:rPr>
          <w:rFonts w:eastAsia="Arial"/>
          <w:sz w:val="22"/>
          <w:szCs w:val="22"/>
        </w:rPr>
        <w:t xml:space="preserve"> e</w:t>
      </w:r>
      <w:r w:rsidRPr="00F95E21">
        <w:rPr>
          <w:rFonts w:eastAsia="Arial"/>
          <w:color w:val="000000"/>
          <w:sz w:val="22"/>
          <w:szCs w:val="22"/>
        </w:rPr>
        <w:t xml:space="preserve"> eventuais atrasos na emissão da OS, bem como para prestação de contas por parte da Contratante e da emissão do</w:t>
      </w:r>
      <w:r w:rsidRPr="00F95E21">
        <w:rPr>
          <w:rFonts w:eastAsia="Arial"/>
          <w:color w:val="000000"/>
          <w:sz w:val="22"/>
          <w:szCs w:val="22"/>
        </w:rPr>
        <w:t xml:space="preserve"> Termo de Recebimento por parte do Município.</w:t>
      </w:r>
    </w:p>
    <w:p w14:paraId="367E53F9"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5.4 - O Início da execução do objeto se dará em até 10 (dez) dias úteis após a emissão da ordem de serviço.</w:t>
      </w:r>
    </w:p>
    <w:p w14:paraId="27684FA6" w14:textId="77777777" w:rsidR="0002175C" w:rsidRPr="00F95E21" w:rsidRDefault="0002175C">
      <w:pPr>
        <w:spacing w:after="120" w:line="360" w:lineRule="auto"/>
        <w:jc w:val="both"/>
        <w:rPr>
          <w:rFonts w:eastAsia="Arial"/>
          <w:b/>
          <w:bCs/>
          <w:color w:val="000000"/>
          <w:sz w:val="22"/>
          <w:szCs w:val="22"/>
        </w:rPr>
      </w:pPr>
    </w:p>
    <w:p w14:paraId="67C46520" w14:textId="77777777" w:rsidR="0002175C" w:rsidRPr="00F95E21" w:rsidRDefault="00AC5B19">
      <w:pPr>
        <w:spacing w:after="120" w:line="360" w:lineRule="auto"/>
        <w:jc w:val="both"/>
        <w:rPr>
          <w:rFonts w:eastAsia="Arial"/>
          <w:color w:val="000000"/>
          <w:sz w:val="22"/>
          <w:szCs w:val="22"/>
        </w:rPr>
      </w:pPr>
      <w:r w:rsidRPr="00F95E21">
        <w:rPr>
          <w:rFonts w:eastAsia="Arial"/>
          <w:b/>
          <w:bCs/>
          <w:color w:val="000000"/>
          <w:sz w:val="22"/>
          <w:szCs w:val="22"/>
        </w:rPr>
        <w:t xml:space="preserve">6 – DA ESTIMATIVA DE PREÇOS </w:t>
      </w:r>
    </w:p>
    <w:p w14:paraId="746863F3"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6.1. Quantitativos e valores relativos à </w:t>
      </w:r>
      <w:r w:rsidRPr="00F95E21">
        <w:rPr>
          <w:rFonts w:eastAsia="Arial"/>
          <w:sz w:val="22"/>
          <w:szCs w:val="22"/>
        </w:rPr>
        <w:t>requalificação</w:t>
      </w:r>
      <w:r w:rsidRPr="00F95E21">
        <w:rPr>
          <w:rFonts w:eastAsia="Arial"/>
          <w:color w:val="000000"/>
          <w:sz w:val="22"/>
          <w:szCs w:val="22"/>
        </w:rPr>
        <w:t>, objeto deste Pr</w:t>
      </w:r>
      <w:r w:rsidRPr="00F95E21">
        <w:rPr>
          <w:rFonts w:eastAsia="Arial"/>
          <w:color w:val="000000"/>
          <w:sz w:val="22"/>
          <w:szCs w:val="22"/>
        </w:rPr>
        <w:t>ojeto básico, foram elaborados por profissional da área de orçamentos, com a devida ART/RRT, tendo como referência os projetos e especificações técnicas além das composições do SINAPI e SETOP.</w:t>
      </w:r>
    </w:p>
    <w:p w14:paraId="63CF4D9F"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6.2. O valor da presente contratação está estimado em </w:t>
      </w:r>
      <w:r w:rsidRPr="00F95E21">
        <w:rPr>
          <w:rFonts w:eastAsia="Arial"/>
          <w:b/>
          <w:bCs/>
          <w:sz w:val="22"/>
          <w:szCs w:val="22"/>
        </w:rPr>
        <w:t>R$719.330,48 (setecentos e dezenove mil, trezentos e trinta reais e quarenta e oito centavos)</w:t>
      </w:r>
      <w:r w:rsidRPr="00F95E21">
        <w:rPr>
          <w:rFonts w:eastAsia="Arial"/>
          <w:color w:val="000000"/>
          <w:sz w:val="22"/>
          <w:szCs w:val="22"/>
        </w:rPr>
        <w:t xml:space="preserve">, conforme custos unitários apostos na Planilha </w:t>
      </w:r>
      <w:r w:rsidRPr="00F95E21">
        <w:rPr>
          <w:rFonts w:eastAsia="Arial"/>
          <w:sz w:val="22"/>
          <w:szCs w:val="22"/>
        </w:rPr>
        <w:t>Orçamentária</w:t>
      </w:r>
      <w:r w:rsidRPr="00F95E21">
        <w:rPr>
          <w:rFonts w:eastAsia="Arial"/>
          <w:color w:val="000000"/>
          <w:sz w:val="22"/>
          <w:szCs w:val="22"/>
        </w:rPr>
        <w:t xml:space="preserve"> presente no Anexo </w:t>
      </w:r>
      <w:r w:rsidRPr="00F95E21">
        <w:rPr>
          <w:rFonts w:eastAsia="Arial"/>
          <w:sz w:val="22"/>
          <w:szCs w:val="22"/>
        </w:rPr>
        <w:t>C</w:t>
      </w:r>
      <w:r w:rsidRPr="00F95E21">
        <w:rPr>
          <w:rFonts w:eastAsia="Arial"/>
          <w:color w:val="000000"/>
          <w:sz w:val="22"/>
          <w:szCs w:val="22"/>
        </w:rPr>
        <w:t>.</w:t>
      </w:r>
    </w:p>
    <w:p w14:paraId="22E1BFC7"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6.3. Os preços unitários com LDI estimados pelos proponentes não poderão ser supe</w:t>
      </w:r>
      <w:r w:rsidRPr="00F95E21">
        <w:rPr>
          <w:rFonts w:eastAsia="Arial"/>
          <w:color w:val="000000"/>
          <w:sz w:val="22"/>
          <w:szCs w:val="22"/>
        </w:rPr>
        <w:t>riores aos preços unitários com LDI levantados pela Prefeitura de Juiz de Fora.</w:t>
      </w:r>
    </w:p>
    <w:p w14:paraId="4987082A" w14:textId="77777777" w:rsidR="0002175C" w:rsidRPr="00F95E21" w:rsidRDefault="0002175C">
      <w:pPr>
        <w:spacing w:after="120" w:line="360" w:lineRule="auto"/>
        <w:jc w:val="both"/>
        <w:rPr>
          <w:rFonts w:eastAsia="Arial"/>
          <w:color w:val="000000"/>
          <w:sz w:val="22"/>
          <w:szCs w:val="22"/>
        </w:rPr>
      </w:pPr>
    </w:p>
    <w:p w14:paraId="5C51090D"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7 - DA ADEQUAÇÃO ORÇAMENTÁRIA E PREVISÃO NO PLANO DE CONTRATAÇÕES ANUAL</w:t>
      </w:r>
    </w:p>
    <w:p w14:paraId="2BD510BD" w14:textId="77777777" w:rsidR="0002175C" w:rsidRPr="00F95E21" w:rsidRDefault="00AC5B19">
      <w:pPr>
        <w:spacing w:after="120" w:line="360" w:lineRule="auto"/>
        <w:jc w:val="both"/>
        <w:rPr>
          <w:rFonts w:eastAsia="Arial"/>
          <w:color w:val="000000"/>
          <w:sz w:val="22"/>
          <w:szCs w:val="22"/>
          <w:highlight w:val="yellow"/>
        </w:rPr>
      </w:pPr>
      <w:r w:rsidRPr="00F95E21">
        <w:rPr>
          <w:rFonts w:eastAsia="Arial"/>
          <w:color w:val="000000"/>
          <w:sz w:val="22"/>
          <w:szCs w:val="22"/>
        </w:rPr>
        <w:t xml:space="preserve">7.1 - Para fazer face às despesas resultantes da contratação, o MUNICÍPIO utilizará os </w:t>
      </w:r>
      <w:r w:rsidRPr="00F95E21">
        <w:rPr>
          <w:rFonts w:eastAsia="Arial"/>
          <w:sz w:val="22"/>
          <w:szCs w:val="22"/>
        </w:rPr>
        <w:t>recursos oriundos de indicação da Deputada Federal Delegada Ione, sendo a Proposta nº 45306/2023, vinculada ao Convênio Transferegov nº 944793/2023, celebrado com o Mini</w:t>
      </w:r>
      <w:r w:rsidRPr="00F95E21">
        <w:rPr>
          <w:rFonts w:eastAsia="Arial"/>
          <w:sz w:val="22"/>
          <w:szCs w:val="22"/>
        </w:rPr>
        <w:t>stério do Esporte com a intermediação da Caixa Econômica Federal.</w:t>
      </w:r>
    </w:p>
    <w:p w14:paraId="27EFF46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7.2 - A contratação será atendida pela seguinte dotação orçamentárias:</w:t>
      </w:r>
    </w:p>
    <w:p w14:paraId="3B801A24" w14:textId="77777777" w:rsidR="0002175C" w:rsidRPr="00F95E21" w:rsidRDefault="00AC5B19">
      <w:pPr>
        <w:spacing w:after="120" w:line="360" w:lineRule="auto"/>
        <w:jc w:val="center"/>
        <w:rPr>
          <w:rFonts w:eastAsia="Arial"/>
          <w:b/>
          <w:bCs/>
          <w:color w:val="000000"/>
          <w:sz w:val="22"/>
          <w:szCs w:val="22"/>
        </w:rPr>
      </w:pPr>
      <w:r w:rsidRPr="00F95E21">
        <w:rPr>
          <w:rFonts w:eastAsia="Arial"/>
          <w:b/>
          <w:bCs/>
          <w:sz w:val="22"/>
          <w:szCs w:val="22"/>
        </w:rPr>
        <w:t>031.100</w:t>
      </w:r>
      <w:r w:rsidRPr="00F95E21">
        <w:rPr>
          <w:rFonts w:eastAsia="Arial"/>
          <w:b/>
          <w:bCs/>
          <w:color w:val="000000"/>
          <w:sz w:val="22"/>
          <w:szCs w:val="22"/>
        </w:rPr>
        <w:t xml:space="preserve"> - </w:t>
      </w:r>
      <w:r w:rsidRPr="00F95E21">
        <w:rPr>
          <w:rFonts w:eastAsia="Arial"/>
          <w:b/>
          <w:bCs/>
          <w:sz w:val="22"/>
          <w:szCs w:val="22"/>
        </w:rPr>
        <w:t xml:space="preserve">27.812.0006.2073.0000  </w:t>
      </w:r>
      <w:r w:rsidRPr="00F95E21">
        <w:rPr>
          <w:rFonts w:eastAsia="Arial"/>
          <w:b/>
          <w:bCs/>
          <w:color w:val="000000"/>
          <w:sz w:val="22"/>
          <w:szCs w:val="22"/>
        </w:rPr>
        <w:t xml:space="preserve"> - </w:t>
      </w:r>
      <w:r w:rsidRPr="00F95E21">
        <w:rPr>
          <w:rFonts w:eastAsia="Arial"/>
          <w:b/>
          <w:bCs/>
          <w:sz w:val="22"/>
          <w:szCs w:val="22"/>
        </w:rPr>
        <w:t>4.4.90.51 - 17.0000.3110</w:t>
      </w:r>
    </w:p>
    <w:p w14:paraId="3C77A12F"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7.3 - A dotação relativa aos exercícios financeiros subseq</w:t>
      </w:r>
      <w:r w:rsidRPr="00F95E21">
        <w:rPr>
          <w:rFonts w:eastAsia="Arial"/>
          <w:color w:val="000000"/>
          <w:sz w:val="22"/>
          <w:szCs w:val="22"/>
        </w:rPr>
        <w:t>uentes será indicada após aprovação da Lei Orçamentária respectiva e liberação dos créditos correspondentes, mediante apostilamento.</w:t>
      </w:r>
    </w:p>
    <w:p w14:paraId="546F5433" w14:textId="77777777" w:rsidR="0002175C" w:rsidRPr="00F95E21" w:rsidRDefault="0002175C">
      <w:pPr>
        <w:spacing w:after="120" w:line="360" w:lineRule="auto"/>
        <w:ind w:left="-15"/>
        <w:jc w:val="both"/>
        <w:rPr>
          <w:rFonts w:eastAsia="Arial"/>
          <w:color w:val="FF0000"/>
          <w:sz w:val="22"/>
          <w:szCs w:val="22"/>
        </w:rPr>
      </w:pPr>
    </w:p>
    <w:p w14:paraId="4DFE1759"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8 – DA HABILITAÇÃO DA QUALIFICAÇÃO TÉCNICA</w:t>
      </w:r>
    </w:p>
    <w:p w14:paraId="27D27D9C"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8.1- A empresa licitante deverá apresentar os seguintes documentos:</w:t>
      </w:r>
    </w:p>
    <w:p w14:paraId="5129A01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8.1.1 - Com</w:t>
      </w:r>
      <w:r w:rsidRPr="00F95E21">
        <w:rPr>
          <w:rFonts w:eastAsia="Arial"/>
          <w:color w:val="000000"/>
          <w:sz w:val="22"/>
          <w:szCs w:val="22"/>
        </w:rPr>
        <w:t>provante atualizado de registro da sociedade empresária participante da licitação no CREA/CAU, com jurisdição no Estado onde está sediada (matriz ou filial), válida na data limite de entrega da documentação e da proposta.</w:t>
      </w:r>
    </w:p>
    <w:p w14:paraId="44EE7036" w14:textId="77777777"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b/>
          <w:bCs/>
          <w:color w:val="000000"/>
          <w:sz w:val="22"/>
          <w:szCs w:val="22"/>
          <w:u w:val="single"/>
        </w:rPr>
        <w:t>8.1.2. Qualificação técnica operac</w:t>
      </w:r>
      <w:r w:rsidRPr="00F95E21">
        <w:rPr>
          <w:rFonts w:eastAsia="Arial"/>
          <w:b/>
          <w:bCs/>
          <w:color w:val="000000"/>
          <w:sz w:val="22"/>
          <w:szCs w:val="22"/>
          <w:u w:val="single"/>
        </w:rPr>
        <w:t>ional:</w:t>
      </w:r>
      <w:r w:rsidRPr="00F95E21">
        <w:rPr>
          <w:rFonts w:eastAsia="Arial"/>
          <w:color w:val="000000"/>
          <w:sz w:val="22"/>
          <w:szCs w:val="22"/>
        </w:rPr>
        <w:t xml:space="preserve"> Comprovação de que a(s) empresa(s) licitante(s) já tenha(m) executado, em qualquer tempo, serviços de obras, através de certidões e/ou atestados, em nome da(s) própria(s) licitante(s), fornecido(s) por pessoa(s) jurídica(s) de direito público ou privado, </w:t>
      </w:r>
      <w:r w:rsidRPr="00F95E21">
        <w:rPr>
          <w:rFonts w:eastAsia="Arial"/>
          <w:color w:val="000000"/>
          <w:sz w:val="22"/>
          <w:szCs w:val="22"/>
        </w:rPr>
        <w:t>devidamente acompanhada da Certidão de Acervo Operacional emitido pelo Conselho Regional de Engenharia, Arquitetura e Agronomia – CREA (RESOLUÇÃO CONFEA Nº 1.137, DE 31 DE MARÇO DE 2023), relativos a serviços com características técnicas similares às do ob</w:t>
      </w:r>
      <w:r w:rsidRPr="00F95E21">
        <w:rPr>
          <w:rFonts w:eastAsia="Arial"/>
          <w:color w:val="000000"/>
          <w:sz w:val="22"/>
          <w:szCs w:val="22"/>
        </w:rPr>
        <w:t xml:space="preserve">jeto da presente licitação. Serviços com características técnicas similares </w:t>
      </w:r>
      <w:r w:rsidRPr="00F95E21">
        <w:rPr>
          <w:rFonts w:eastAsia="Arial"/>
          <w:sz w:val="22"/>
          <w:szCs w:val="22"/>
        </w:rPr>
        <w:t>às da</w:t>
      </w:r>
      <w:r w:rsidRPr="00F95E21">
        <w:rPr>
          <w:rFonts w:eastAsia="Arial"/>
          <w:color w:val="000000"/>
          <w:sz w:val="22"/>
          <w:szCs w:val="22"/>
        </w:rPr>
        <w:t xml:space="preserve"> presente licitação. Ainda, será necessário a apresentação de atestados que comprovem:</w:t>
      </w:r>
    </w:p>
    <w:p w14:paraId="0A539EC3"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e aplicação de 37,00 m³ de concreto betuminoso usinado a quente (CBUQ);</w:t>
      </w:r>
    </w:p>
    <w:p w14:paraId="44FE5BD5"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de 390,00 m² de pavimento em piso intertravado;</w:t>
      </w:r>
    </w:p>
    <w:p w14:paraId="6D15CEAC"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de base e sub-base para pavimentação de brita graduada simples;</w:t>
      </w:r>
    </w:p>
    <w:p w14:paraId="78A68395"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de assentamento de guia (meio-fio);</w:t>
      </w:r>
    </w:p>
    <w:p w14:paraId="2712E8EF"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de estruturas de concreto com fck igual ou superior a 25 MPa; e</w:t>
      </w:r>
    </w:p>
    <w:p w14:paraId="1B7EF1C4" w14:textId="77777777" w:rsidR="0002175C" w:rsidRPr="00F95E21" w:rsidRDefault="00AC5B19">
      <w:pPr>
        <w:widowControl/>
        <w:numPr>
          <w:ilvl w:val="0"/>
          <w:numId w:val="2"/>
        </w:numPr>
        <w:spacing w:after="120" w:line="360" w:lineRule="auto"/>
        <w:jc w:val="both"/>
        <w:rPr>
          <w:rFonts w:eastAsia="Arial"/>
          <w:color w:val="000000"/>
          <w:sz w:val="22"/>
          <w:szCs w:val="22"/>
        </w:rPr>
      </w:pPr>
      <w:r w:rsidRPr="00F95E21">
        <w:rPr>
          <w:rFonts w:eastAsia="Arial"/>
          <w:sz w:val="22"/>
          <w:szCs w:val="22"/>
        </w:rPr>
        <w:t>Execução de telhado em estrutura metálica ou estrutura superior.</w:t>
      </w:r>
    </w:p>
    <w:p w14:paraId="59319FA9" w14:textId="77777777" w:rsidR="0002175C" w:rsidRPr="00F95E21" w:rsidRDefault="0002175C">
      <w:pPr>
        <w:widowControl/>
        <w:pBdr>
          <w:top w:val="nil"/>
          <w:left w:val="nil"/>
          <w:bottom w:val="nil"/>
          <w:right w:val="nil"/>
          <w:between w:val="nil"/>
        </w:pBdr>
        <w:spacing w:after="120" w:line="360" w:lineRule="auto"/>
        <w:jc w:val="both"/>
        <w:rPr>
          <w:rFonts w:eastAsia="Arial"/>
          <w:color w:val="FF0000"/>
          <w:sz w:val="22"/>
          <w:szCs w:val="22"/>
          <w:highlight w:val="yellow"/>
        </w:rPr>
      </w:pPr>
    </w:p>
    <w:p w14:paraId="5FC70690" w14:textId="77777777"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b/>
          <w:bCs/>
          <w:color w:val="000000"/>
          <w:sz w:val="22"/>
          <w:szCs w:val="22"/>
          <w:u w:val="single"/>
        </w:rPr>
        <w:t>8.1.3 Qualificação Técnico Profissional</w:t>
      </w:r>
      <w:r w:rsidRPr="00F95E21">
        <w:rPr>
          <w:rFonts w:eastAsia="Arial"/>
          <w:b/>
          <w:bCs/>
          <w:color w:val="000000"/>
          <w:sz w:val="22"/>
          <w:szCs w:val="22"/>
        </w:rPr>
        <w:t xml:space="preserve"> – </w:t>
      </w:r>
      <w:r w:rsidRPr="00F95E21">
        <w:rPr>
          <w:rFonts w:eastAsia="Arial"/>
          <w:color w:val="000000"/>
          <w:sz w:val="22"/>
          <w:szCs w:val="22"/>
        </w:rPr>
        <w:t xml:space="preserve">Comprovação de o licitante possuir em seu corpo técnico, na data prevista </w:t>
      </w:r>
      <w:r w:rsidRPr="00F95E21">
        <w:rPr>
          <w:rFonts w:eastAsia="Arial"/>
          <w:color w:val="000000"/>
          <w:sz w:val="22"/>
          <w:szCs w:val="22"/>
        </w:rPr>
        <w:t>para entrega da proposta, profissional(is) de nível superior, engenheiro ou arquiteto, reconhecido(s) pelo Conselho Regional de Engenharia, Arquitetura e Agronomia – CREA ou Conselho de Arquitetura e Urbanismo – CAU, detentor(es) de atestado(s) ou declaraç</w:t>
      </w:r>
      <w:r w:rsidRPr="00F95E21">
        <w:rPr>
          <w:rFonts w:eastAsia="Arial"/>
          <w:color w:val="000000"/>
          <w:sz w:val="22"/>
          <w:szCs w:val="22"/>
        </w:rPr>
        <w:t>ão(ões) de responsabilidade técnica devidamente(s) registrado(s) no CREA ou  CAU da região onde os serviços foram executados, acompanhado(s) da(s) respectiva(s) Certidão(ões) de Acervo Técnico – CAT, expedida(s) por este(s) Conselho(s), que comprove(m) ter</w:t>
      </w:r>
      <w:r w:rsidRPr="00F95E21">
        <w:rPr>
          <w:rFonts w:eastAsia="Arial"/>
          <w:color w:val="000000"/>
          <w:sz w:val="22"/>
          <w:szCs w:val="22"/>
        </w:rPr>
        <w:t xml:space="preserve"> o(s) profissional(is) executado para órgão ou entidade da administração pública direta ou indireta, federal, estadual, municipal ou do Distrito Federal ou, ainda, para empresa privada - que não o próprio licitante (CNPJ diferente) - serviço(s) de caracter</w:t>
      </w:r>
      <w:r w:rsidRPr="00F95E21">
        <w:rPr>
          <w:rFonts w:eastAsia="Arial"/>
          <w:color w:val="000000"/>
          <w:sz w:val="22"/>
          <w:szCs w:val="22"/>
        </w:rPr>
        <w:t xml:space="preserve">ísticas semelhantes ao do objeto do Edital. </w:t>
      </w:r>
      <w:r w:rsidRPr="00F95E21">
        <w:rPr>
          <w:rFonts w:eastAsia="Arial"/>
          <w:sz w:val="22"/>
          <w:szCs w:val="22"/>
        </w:rPr>
        <w:t>Serviços com características técnicas similares às da presente licitação. Ainda, será necessário a apresentação de atestados que comprovem:</w:t>
      </w:r>
    </w:p>
    <w:p w14:paraId="715398ED" w14:textId="77777777" w:rsidR="0002175C" w:rsidRPr="00F95E21" w:rsidRDefault="0002175C">
      <w:pPr>
        <w:widowControl/>
        <w:pBdr>
          <w:top w:val="nil"/>
          <w:left w:val="nil"/>
          <w:bottom w:val="nil"/>
          <w:right w:val="nil"/>
          <w:between w:val="nil"/>
        </w:pBdr>
        <w:spacing w:after="120" w:line="360" w:lineRule="auto"/>
        <w:jc w:val="both"/>
        <w:rPr>
          <w:rFonts w:eastAsia="Arial"/>
          <w:sz w:val="22"/>
          <w:szCs w:val="22"/>
        </w:rPr>
      </w:pPr>
    </w:p>
    <w:p w14:paraId="2F1EBB67"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lastRenderedPageBreak/>
        <w:t>Execução e aplicação de concreto betuminoso usinado a quente (CBUQ);</w:t>
      </w:r>
    </w:p>
    <w:p w14:paraId="49082945"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t>Ex</w:t>
      </w:r>
      <w:r w:rsidRPr="00F95E21">
        <w:rPr>
          <w:rFonts w:eastAsia="Arial"/>
          <w:sz w:val="22"/>
          <w:szCs w:val="22"/>
        </w:rPr>
        <w:t>ecução de pavimento em piso intertravado;</w:t>
      </w:r>
    </w:p>
    <w:p w14:paraId="59242783"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t>Execução de base e sub-base para pavimentação de brita graduada simples;</w:t>
      </w:r>
    </w:p>
    <w:p w14:paraId="5B0CB88F"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t>Execução de assentamento de guia (meio-fio);</w:t>
      </w:r>
    </w:p>
    <w:p w14:paraId="12113C57"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t>Execução de estruturas de concreto com fck igual ou superior a 25 MPa; e</w:t>
      </w:r>
    </w:p>
    <w:p w14:paraId="3A4488C8" w14:textId="77777777" w:rsidR="0002175C" w:rsidRPr="00F95E21" w:rsidRDefault="00AC5B19">
      <w:pPr>
        <w:widowControl/>
        <w:numPr>
          <w:ilvl w:val="0"/>
          <w:numId w:val="1"/>
        </w:numPr>
        <w:pBdr>
          <w:top w:val="nil"/>
          <w:left w:val="nil"/>
          <w:bottom w:val="nil"/>
          <w:right w:val="nil"/>
          <w:between w:val="nil"/>
        </w:pBdr>
        <w:spacing w:after="120" w:line="360" w:lineRule="auto"/>
        <w:jc w:val="both"/>
        <w:rPr>
          <w:rFonts w:eastAsia="Arial"/>
          <w:sz w:val="22"/>
          <w:szCs w:val="22"/>
        </w:rPr>
      </w:pPr>
      <w:r w:rsidRPr="00F95E21">
        <w:rPr>
          <w:rFonts w:eastAsia="Arial"/>
          <w:sz w:val="22"/>
          <w:szCs w:val="22"/>
        </w:rPr>
        <w:t>Execução de telhado em estrutura metálica ou estrutura superior.</w:t>
      </w:r>
    </w:p>
    <w:p w14:paraId="256A07CD" w14:textId="77777777" w:rsidR="0002175C" w:rsidRPr="00F95E21" w:rsidRDefault="0002175C">
      <w:pPr>
        <w:widowControl/>
        <w:pBdr>
          <w:top w:val="nil"/>
          <w:left w:val="nil"/>
          <w:bottom w:val="nil"/>
          <w:right w:val="nil"/>
          <w:between w:val="nil"/>
        </w:pBdr>
        <w:spacing w:after="120" w:line="360" w:lineRule="auto"/>
        <w:ind w:left="720"/>
        <w:jc w:val="both"/>
        <w:rPr>
          <w:rFonts w:eastAsia="Arial"/>
          <w:sz w:val="22"/>
          <w:szCs w:val="22"/>
        </w:rPr>
      </w:pPr>
    </w:p>
    <w:p w14:paraId="6FBA104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8.1.3.1 A comprovação de vínculo do profissional com o licitante poderá ser feita mediante a apresentação de um dos seguintes documentos:</w:t>
      </w:r>
    </w:p>
    <w:p w14:paraId="500F2E3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8.1.3.1.1.Carteira de trabalho e previdência social (CTPS) do profissional, em que conste o licitante como Contratante</w:t>
      </w:r>
      <w:r w:rsidRPr="00F95E21">
        <w:rPr>
          <w:rFonts w:eastAsia="Arial"/>
          <w:color w:val="000000"/>
          <w:sz w:val="22"/>
          <w:szCs w:val="22"/>
        </w:rPr>
        <w:t>;</w:t>
      </w:r>
    </w:p>
    <w:p w14:paraId="716DA7B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8.1.3.1.2. Contrato social do licitante, em que conste o profissional como sócio;</w:t>
      </w:r>
    </w:p>
    <w:p w14:paraId="16C7CAE2"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8.1.3.1.3. Contrato de prestação de serviços, regido pela legislação comum;</w:t>
      </w:r>
    </w:p>
    <w:p w14:paraId="09BF0AF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8.1.3.1.4.</w:t>
      </w:r>
      <w:r w:rsidRPr="00F95E21">
        <w:rPr>
          <w:rFonts w:eastAsia="Arial"/>
          <w:sz w:val="22"/>
          <w:szCs w:val="22"/>
        </w:rPr>
        <w:t xml:space="preserve"> </w:t>
      </w:r>
      <w:r w:rsidRPr="00F95E21">
        <w:rPr>
          <w:rFonts w:eastAsia="Arial"/>
          <w:color w:val="000000"/>
          <w:sz w:val="22"/>
          <w:szCs w:val="22"/>
        </w:rPr>
        <w:t>Declaração de contratação futura do profissional detentor do atestado apresentado, ac</w:t>
      </w:r>
      <w:r w:rsidRPr="00F95E21">
        <w:rPr>
          <w:rFonts w:eastAsia="Arial"/>
          <w:color w:val="000000"/>
          <w:sz w:val="22"/>
          <w:szCs w:val="22"/>
        </w:rPr>
        <w:t xml:space="preserve">ompanhada da anuência do profissional </w:t>
      </w:r>
    </w:p>
    <w:p w14:paraId="01141E18"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8.1.4. Somente serão aceitos atestados que atendam às formalidades expressas nos § 1º e 3º, do artigo 68 da Lei 14.133/2021..</w:t>
      </w:r>
    </w:p>
    <w:p w14:paraId="7BD31DF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8.1.5. No caso de dois ou mais licitantes apresentarem atestados de um mesmo profissional, </w:t>
      </w:r>
      <w:r w:rsidRPr="00F95E21">
        <w:rPr>
          <w:rFonts w:eastAsia="Arial"/>
          <w:color w:val="000000"/>
          <w:sz w:val="22"/>
          <w:szCs w:val="22"/>
        </w:rPr>
        <w:t>todos serão inabilitados.</w:t>
      </w:r>
    </w:p>
    <w:p w14:paraId="6D315CC1"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8.1.6. O(s) profissional(is) indicado(s) na forma supra deverá(ão) participar da obra ou serviço objeto do contrato, e será admitida a sua substituição por profissionais de experiência equivalente ou superior, desde que aprovada p</w:t>
      </w:r>
      <w:r w:rsidRPr="00F95E21">
        <w:rPr>
          <w:rFonts w:eastAsia="Arial"/>
          <w:color w:val="000000"/>
          <w:sz w:val="22"/>
          <w:szCs w:val="22"/>
        </w:rPr>
        <w:t>ela Administração.</w:t>
      </w:r>
    </w:p>
    <w:p w14:paraId="19C03D3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8.1.7 Será admitida, para fins de comprovação de quantitativo mínimo, a apresentação e o somatório de diferentes atestados executados de forma concomitante</w:t>
      </w:r>
    </w:p>
    <w:p w14:paraId="7EF85BFC"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8.1.8. Declaração de que o licitante tomou conhecimento de todas as informações e das condições loca</w:t>
      </w:r>
      <w:r w:rsidRPr="00F95E21">
        <w:rPr>
          <w:rFonts w:eastAsia="Arial"/>
          <w:color w:val="000000"/>
          <w:sz w:val="22"/>
          <w:szCs w:val="22"/>
        </w:rPr>
        <w:t>is para o cumprimento das obrigações objeto da licitação</w:t>
      </w:r>
    </w:p>
    <w:p w14:paraId="18EDD4ED"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8.1.9. Declaração de disponibilidade de instalações, aparelhamento e pessoal técnico, adequados para a realização do objeto da licitação.</w:t>
      </w:r>
    </w:p>
    <w:p w14:paraId="770E3DA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8.1.10. Declaração de comprometimento de aquisição e emprego </w:t>
      </w:r>
      <w:r w:rsidRPr="00F95E21">
        <w:rPr>
          <w:rFonts w:eastAsia="Arial"/>
          <w:color w:val="000000"/>
          <w:sz w:val="22"/>
          <w:szCs w:val="22"/>
        </w:rPr>
        <w:t xml:space="preserve">de produtos e subprodutos de madeira de </w:t>
      </w:r>
      <w:r w:rsidRPr="00F95E21">
        <w:rPr>
          <w:rFonts w:eastAsia="Arial"/>
          <w:color w:val="000000"/>
          <w:sz w:val="22"/>
          <w:szCs w:val="22"/>
        </w:rPr>
        <w:lastRenderedPageBreak/>
        <w:t>origem nativa ou plantada de procedência legal, de que trata o Decreto nº 44.903, de 24/9/2008.</w:t>
      </w:r>
    </w:p>
    <w:p w14:paraId="7860C473" w14:textId="77777777"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8.1.11. Declaração da proponente de que o profissional detentor do(s) atestado(s) de Responsabilidade Técnica será obrig</w:t>
      </w:r>
      <w:r w:rsidRPr="00F95E21">
        <w:rPr>
          <w:rFonts w:eastAsia="Arial"/>
          <w:color w:val="000000"/>
          <w:sz w:val="22"/>
          <w:szCs w:val="22"/>
        </w:rPr>
        <w:t>atoriamente, o Responsável Técnico pelos serviços objeto do contrato, caso a proponente seja a vencedora desta licitação, com anuência do mesmo</w:t>
      </w:r>
    </w:p>
    <w:p w14:paraId="335D6F62" w14:textId="77777777" w:rsidR="0002175C" w:rsidRPr="00F95E21" w:rsidRDefault="00AC5B19">
      <w:pPr>
        <w:spacing w:after="120" w:line="360" w:lineRule="auto"/>
        <w:jc w:val="both"/>
        <w:rPr>
          <w:rFonts w:eastAsia="Arial"/>
          <w:sz w:val="22"/>
          <w:szCs w:val="22"/>
        </w:rPr>
      </w:pPr>
      <w:r w:rsidRPr="00F95E21">
        <w:rPr>
          <w:rFonts w:eastAsia="Arial"/>
          <w:color w:val="000000"/>
          <w:sz w:val="22"/>
          <w:szCs w:val="22"/>
        </w:rPr>
        <w:t>8.1.12. Comprovante atualizado de registro do profissional detentor do(s) atestado(s) de Responsabilidade Técnic</w:t>
      </w:r>
      <w:r w:rsidRPr="00F95E21">
        <w:rPr>
          <w:rFonts w:eastAsia="Arial"/>
          <w:color w:val="000000"/>
          <w:sz w:val="22"/>
          <w:szCs w:val="22"/>
        </w:rPr>
        <w:t>a no CREA/CAU, com jurisdição no Estado onde está sediada (matriz ou filial), válida na data limite de entrega da documentação e da proposta</w:t>
      </w:r>
      <w:r w:rsidRPr="00F95E21">
        <w:rPr>
          <w:rFonts w:eastAsia="Arial"/>
          <w:sz w:val="22"/>
          <w:szCs w:val="22"/>
        </w:rPr>
        <w:t>.</w:t>
      </w:r>
    </w:p>
    <w:p w14:paraId="26F258B2" w14:textId="391356AC"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8.1.13.</w:t>
      </w:r>
      <w:r w:rsidRPr="00F95E21">
        <w:rPr>
          <w:rFonts w:eastAsia="Arial"/>
          <w:color w:val="000000"/>
          <w:sz w:val="22"/>
          <w:szCs w:val="22"/>
        </w:rPr>
        <w:t xml:space="preserve"> Não há necessidade de realização de vistoria prévia do local de execução dos serviços.</w:t>
      </w:r>
    </w:p>
    <w:p w14:paraId="3A416BC6" w14:textId="7542FFAC"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8.1.13.</w:t>
      </w:r>
      <w:r w:rsidR="00092233">
        <w:rPr>
          <w:rFonts w:eastAsia="Arial"/>
          <w:color w:val="000000"/>
          <w:sz w:val="22"/>
          <w:szCs w:val="22"/>
        </w:rPr>
        <w:t>1</w:t>
      </w:r>
      <w:r w:rsidRPr="00F95E21">
        <w:rPr>
          <w:rFonts w:eastAsia="Arial"/>
          <w:color w:val="000000"/>
          <w:sz w:val="22"/>
          <w:szCs w:val="22"/>
        </w:rPr>
        <w:t>. Caso seja de interesse do licitante realizar a vistoria prévia no local de execução dos serviços a mesma d</w:t>
      </w:r>
      <w:r w:rsidRPr="00F95E21">
        <w:rPr>
          <w:rFonts w:eastAsia="Arial"/>
          <w:color w:val="000000"/>
          <w:sz w:val="22"/>
          <w:szCs w:val="22"/>
        </w:rPr>
        <w:t>everá ser agendada junto à PJF e solicitada através de protocolo da SSLICO</w:t>
      </w:r>
      <w:r w:rsidRPr="00F95E21">
        <w:rPr>
          <w:rFonts w:eastAsia="Arial"/>
          <w:sz w:val="22"/>
          <w:szCs w:val="22"/>
        </w:rPr>
        <w:t>M</w:t>
      </w:r>
      <w:r w:rsidRPr="00F95E21">
        <w:rPr>
          <w:rFonts w:eastAsia="Arial"/>
          <w:color w:val="000000"/>
          <w:sz w:val="22"/>
          <w:szCs w:val="22"/>
        </w:rPr>
        <w:t>.</w:t>
      </w:r>
    </w:p>
    <w:p w14:paraId="7AD04CDD" w14:textId="70E235B4" w:rsidR="0002175C" w:rsidRPr="00F95E21" w:rsidRDefault="00AC5B19">
      <w:pPr>
        <w:widowControl/>
        <w:pBdr>
          <w:top w:val="nil"/>
          <w:left w:val="nil"/>
          <w:bottom w:val="nil"/>
          <w:right w:val="nil"/>
          <w:between w:val="nil"/>
        </w:pBdr>
        <w:spacing w:after="120" w:line="360" w:lineRule="auto"/>
        <w:jc w:val="both"/>
        <w:rPr>
          <w:rFonts w:eastAsia="Arial"/>
          <w:color w:val="000000"/>
          <w:sz w:val="22"/>
          <w:szCs w:val="22"/>
        </w:rPr>
      </w:pPr>
      <w:r w:rsidRPr="00F95E21">
        <w:rPr>
          <w:rFonts w:eastAsia="Arial"/>
          <w:color w:val="000000"/>
          <w:sz w:val="22"/>
          <w:szCs w:val="22"/>
        </w:rPr>
        <w:t>8.1.13.2.</w:t>
      </w:r>
      <w:r w:rsidR="00092233">
        <w:rPr>
          <w:rFonts w:eastAsia="Arial"/>
          <w:color w:val="000000"/>
          <w:sz w:val="22"/>
          <w:szCs w:val="22"/>
        </w:rPr>
        <w:t xml:space="preserve"> </w:t>
      </w:r>
      <w:r w:rsidRPr="00F95E21">
        <w:rPr>
          <w:rFonts w:eastAsia="Arial"/>
          <w:color w:val="000000"/>
          <w:sz w:val="22"/>
          <w:szCs w:val="22"/>
        </w:rPr>
        <w:t>Para a vistoria, o representante legal da empresa ou responsável técnico deverá estar devidamente identificado, apresentando documento de identidade civil e documento e</w:t>
      </w:r>
      <w:r w:rsidRPr="00F95E21">
        <w:rPr>
          <w:rFonts w:eastAsia="Arial"/>
          <w:color w:val="000000"/>
          <w:sz w:val="22"/>
          <w:szCs w:val="22"/>
        </w:rPr>
        <w:t>xpedido pela empresa comprovando sua habilitação para a realização da vistoria no horário agendado.</w:t>
      </w:r>
    </w:p>
    <w:p w14:paraId="2421B47F" w14:textId="77777777" w:rsidR="0002175C" w:rsidRPr="00F95E21" w:rsidRDefault="0002175C">
      <w:pPr>
        <w:widowControl/>
        <w:spacing w:after="120" w:line="360" w:lineRule="auto"/>
        <w:jc w:val="both"/>
        <w:rPr>
          <w:rFonts w:eastAsia="Arial"/>
          <w:b/>
          <w:bCs/>
          <w:color w:val="000000"/>
          <w:sz w:val="22"/>
          <w:szCs w:val="22"/>
        </w:rPr>
      </w:pPr>
    </w:p>
    <w:p w14:paraId="3C162981" w14:textId="77777777" w:rsidR="0002175C" w:rsidRPr="00F95E21" w:rsidRDefault="00AC5B19">
      <w:pPr>
        <w:widowControl/>
        <w:spacing w:after="120" w:line="360" w:lineRule="auto"/>
        <w:jc w:val="both"/>
        <w:rPr>
          <w:rFonts w:eastAsia="Arial"/>
          <w:color w:val="000000"/>
          <w:sz w:val="22"/>
          <w:szCs w:val="22"/>
        </w:rPr>
      </w:pPr>
      <w:r w:rsidRPr="00F95E21">
        <w:rPr>
          <w:rFonts w:eastAsia="Arial"/>
          <w:b/>
          <w:bCs/>
          <w:color w:val="000000"/>
          <w:sz w:val="22"/>
          <w:szCs w:val="22"/>
        </w:rPr>
        <w:t>9 - DA PROPOSTA</w:t>
      </w:r>
    </w:p>
    <w:p w14:paraId="39430AA3"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 xml:space="preserve">9.1. A Proposta de Preços deverá ser apresentada em formato digital (PDF), redigida em linguagem clara, devidamente </w:t>
      </w:r>
      <w:r w:rsidRPr="00F95E21">
        <w:rPr>
          <w:rFonts w:eastAsia="Arial"/>
          <w:sz w:val="22"/>
          <w:szCs w:val="22"/>
        </w:rPr>
        <w:t>assinada</w:t>
      </w:r>
      <w:r w:rsidRPr="00F95E21">
        <w:rPr>
          <w:rFonts w:eastAsia="Arial"/>
          <w:color w:val="000000"/>
          <w:sz w:val="22"/>
          <w:szCs w:val="22"/>
        </w:rPr>
        <w:t xml:space="preserve"> por representa</w:t>
      </w:r>
      <w:r w:rsidRPr="00F95E21">
        <w:rPr>
          <w:rFonts w:eastAsia="Arial"/>
          <w:color w:val="000000"/>
          <w:sz w:val="22"/>
          <w:szCs w:val="22"/>
        </w:rPr>
        <w:t>nte legal da proponente e outra com textos em Word e planilhas em Excel.  Ambas as vias deverão conter:</w:t>
      </w:r>
    </w:p>
    <w:p w14:paraId="5BFBE1B6"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9.1.1. Carta de apresentação da Proposta de Preços, em papel timbrado da empresa, indicando, em algarismos e por extenso, de forma clara e visível, o valor total proposto para os serviços.</w:t>
      </w:r>
    </w:p>
    <w:p w14:paraId="690EDC6E"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9.1.2. Orçamento detalhado dos serviços, indicando as quantidades a executar, com respectivos preços unitários propostos, que deverão ser grafados em algarismos numéricos. Nos preços ofertados, deverão estar incluídos todos os insumos, impostos, taxas, enc</w:t>
      </w:r>
      <w:r w:rsidRPr="00F95E21">
        <w:rPr>
          <w:rFonts w:eastAsia="Arial"/>
          <w:color w:val="000000"/>
          <w:sz w:val="22"/>
          <w:szCs w:val="22"/>
        </w:rPr>
        <w:t>argos sociais, custos e remuneração da sociedade empresária.</w:t>
      </w:r>
    </w:p>
    <w:p w14:paraId="7A2B5594"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9.1.3. Planilha com detalhamento dos BDI’s.</w:t>
      </w:r>
    </w:p>
    <w:p w14:paraId="6B7F0500"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9.1.4. Cronogramas físico e financeiro, em dias corridos e consecutivos, permitindo-se o prazo máximo de execução dos serviços previsto no cronograma.</w:t>
      </w:r>
    </w:p>
    <w:p w14:paraId="02EFC31F" w14:textId="220302A3"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9.1.5. Declaração de que o licitante se obriga a manter a proposta pelo prazo mínimo de 90 (noventa) dias, a contar da data de apresentação da mesma, para fins de julgamento e de contratação</w:t>
      </w:r>
      <w:r w:rsidRPr="00F95E21">
        <w:rPr>
          <w:rFonts w:eastAsia="Arial"/>
          <w:color w:val="000000"/>
          <w:sz w:val="22"/>
          <w:szCs w:val="22"/>
        </w:rPr>
        <w:t>, com indicação do número</w:t>
      </w:r>
      <w:r w:rsidRPr="00F95E21">
        <w:rPr>
          <w:rFonts w:eastAsia="Arial"/>
          <w:color w:val="000000"/>
          <w:sz w:val="22"/>
          <w:szCs w:val="22"/>
        </w:rPr>
        <w:t xml:space="preserve"> da conta corrente, do banco e da agência onde mantém movimentação financeira.</w:t>
      </w:r>
    </w:p>
    <w:p w14:paraId="431D21F3"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9.2. Não serão consideradas as propostas que deixarem de atender, no todo ou em parte, quaisquer das disposições deste Edital, sejam omissas ou que apresentem irregularidades in</w:t>
      </w:r>
      <w:r w:rsidRPr="00F95E21">
        <w:rPr>
          <w:rFonts w:eastAsia="Arial"/>
          <w:color w:val="000000"/>
          <w:sz w:val="22"/>
          <w:szCs w:val="22"/>
        </w:rPr>
        <w:t xml:space="preserve">sanáveis, bem como aquelas </w:t>
      </w:r>
      <w:r w:rsidRPr="00F95E21">
        <w:rPr>
          <w:rFonts w:eastAsia="Arial"/>
          <w:color w:val="000000"/>
          <w:sz w:val="22"/>
          <w:szCs w:val="22"/>
        </w:rPr>
        <w:lastRenderedPageBreak/>
        <w:t>manifestamente inexequíveis, presumindo-se como tais, as que contiverem valores irrisórios ou excessivos, ou aquelas que ofertarem alternativas.</w:t>
      </w:r>
    </w:p>
    <w:p w14:paraId="4FAC4F21"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 xml:space="preserve">9.3. Não serão aceitas propostas com ofertas não previstas neste Edital, nem preços </w:t>
      </w:r>
      <w:r w:rsidRPr="00F95E21">
        <w:rPr>
          <w:rFonts w:eastAsia="Arial"/>
          <w:color w:val="000000"/>
          <w:sz w:val="22"/>
          <w:szCs w:val="22"/>
        </w:rPr>
        <w:t>ou vantagens baseados nas ofertas das demais proponentes.</w:t>
      </w:r>
    </w:p>
    <w:p w14:paraId="20648C64"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9.4. Todas as tarefas ou fornecimentos descritos neste Edital, não serão objeto de pagamento específico, devendo seus custos serem absorvidos pelos valores ofertados pela proponente.</w:t>
      </w:r>
    </w:p>
    <w:p w14:paraId="4C6AA547" w14:textId="77777777" w:rsidR="0002175C" w:rsidRPr="00F95E21" w:rsidRDefault="00AC5B19">
      <w:pPr>
        <w:keepNext/>
        <w:keepLines/>
        <w:widowControl/>
        <w:pBdr>
          <w:top w:val="nil"/>
          <w:left w:val="nil"/>
          <w:bottom w:val="nil"/>
          <w:right w:val="nil"/>
          <w:between w:val="nil"/>
        </w:pBdr>
        <w:tabs>
          <w:tab w:val="left" w:pos="567"/>
        </w:tabs>
        <w:spacing w:before="240" w:after="120" w:line="360" w:lineRule="auto"/>
        <w:jc w:val="both"/>
        <w:rPr>
          <w:rFonts w:eastAsia="Arial"/>
          <w:b/>
          <w:bCs/>
          <w:color w:val="000000"/>
          <w:sz w:val="22"/>
          <w:szCs w:val="22"/>
        </w:rPr>
      </w:pPr>
      <w:r w:rsidRPr="00F95E21">
        <w:rPr>
          <w:rFonts w:eastAsia="Arial"/>
          <w:b/>
          <w:bCs/>
          <w:color w:val="000000"/>
          <w:sz w:val="22"/>
          <w:szCs w:val="22"/>
        </w:rPr>
        <w:t>10 – DA SUBCONT</w:t>
      </w:r>
      <w:r w:rsidRPr="00F95E21">
        <w:rPr>
          <w:rFonts w:eastAsia="Arial"/>
          <w:b/>
          <w:bCs/>
          <w:color w:val="000000"/>
          <w:sz w:val="22"/>
          <w:szCs w:val="22"/>
        </w:rPr>
        <w:t>RATAÇÃO (Art 122, NLLC)</w:t>
      </w:r>
    </w:p>
    <w:p w14:paraId="3253838A"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 xml:space="preserve">10.1. É admitida a subcontratação parcial do objeto, nas seguintes condições:                                  </w:t>
      </w:r>
    </w:p>
    <w:p w14:paraId="48EA0A71"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10.1.1.É vedada a subcontratação completa ou da parcela principal do objeto da contratação.</w:t>
      </w:r>
    </w:p>
    <w:p w14:paraId="559F6B90"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 1.2.A subcontratação fic</w:t>
      </w:r>
      <w:r w:rsidRPr="00F95E21">
        <w:rPr>
          <w:rFonts w:eastAsia="Arial"/>
          <w:color w:val="000000"/>
          <w:sz w:val="22"/>
          <w:szCs w:val="22"/>
        </w:rPr>
        <w:t>a limitada a 30% (trinta porcento).</w:t>
      </w:r>
    </w:p>
    <w:p w14:paraId="5FEE5D56"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10.1.3. A subcontratação deverá ser solicitada pela Contratante à Contratada através de Ofício, e somente poderá ser executada após formalização da aprovação da mesma através de Termo Aditivo.</w:t>
      </w:r>
    </w:p>
    <w:p w14:paraId="567F86E8"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10.1.4 Fica o Contratante o</w:t>
      </w:r>
      <w:r w:rsidRPr="00F95E21">
        <w:rPr>
          <w:rFonts w:eastAsia="Arial"/>
          <w:color w:val="000000"/>
          <w:sz w:val="22"/>
          <w:szCs w:val="22"/>
        </w:rPr>
        <w:t xml:space="preserve">brigado a fornecer as documentações de habilitação jurídica, fiscal, técnica e econômico financeira da pretensa </w:t>
      </w:r>
      <w:r w:rsidRPr="00F95E21">
        <w:rPr>
          <w:rFonts w:eastAsia="Arial"/>
          <w:sz w:val="22"/>
          <w:szCs w:val="22"/>
        </w:rPr>
        <w:t>subcontratada</w:t>
      </w:r>
      <w:r w:rsidRPr="00F95E21">
        <w:rPr>
          <w:rFonts w:eastAsia="Arial"/>
          <w:color w:val="000000"/>
          <w:sz w:val="22"/>
          <w:szCs w:val="22"/>
        </w:rPr>
        <w:t xml:space="preserve"> para avaliação do município.</w:t>
      </w:r>
    </w:p>
    <w:p w14:paraId="756743E0"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10.1.5. A subcontratação de uma parcela não isenta a Contratada da responsabilidade sob a execução da</w:t>
      </w:r>
      <w:r w:rsidRPr="00F95E21">
        <w:rPr>
          <w:rFonts w:eastAsia="Arial"/>
          <w:color w:val="000000"/>
          <w:sz w:val="22"/>
          <w:szCs w:val="22"/>
        </w:rPr>
        <w:t xml:space="preserve"> mesma.</w:t>
      </w:r>
    </w:p>
    <w:p w14:paraId="15A3E12A"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10.1.3 O contrato oferece maior detalhamento das regras que serão aplicadas em relação à subcontratação, caso admitida.</w:t>
      </w:r>
    </w:p>
    <w:p w14:paraId="4B01B43E" w14:textId="77777777" w:rsidR="0002175C" w:rsidRPr="00F95E21" w:rsidRDefault="0002175C">
      <w:pPr>
        <w:widowControl/>
        <w:pBdr>
          <w:top w:val="nil"/>
          <w:left w:val="nil"/>
          <w:bottom w:val="nil"/>
          <w:right w:val="nil"/>
          <w:between w:val="nil"/>
        </w:pBdr>
        <w:spacing w:before="120" w:after="120" w:line="360" w:lineRule="auto"/>
        <w:jc w:val="both"/>
        <w:rPr>
          <w:rFonts w:eastAsia="Arial"/>
          <w:color w:val="000000"/>
          <w:sz w:val="22"/>
          <w:szCs w:val="22"/>
        </w:rPr>
      </w:pPr>
    </w:p>
    <w:p w14:paraId="1B6C79E7" w14:textId="77777777" w:rsidR="0002175C" w:rsidRPr="00F95E21" w:rsidRDefault="00AC5B19">
      <w:pPr>
        <w:spacing w:after="120" w:line="360" w:lineRule="auto"/>
        <w:jc w:val="both"/>
        <w:rPr>
          <w:rFonts w:eastAsia="Arial"/>
          <w:color w:val="000000"/>
          <w:sz w:val="22"/>
          <w:szCs w:val="22"/>
        </w:rPr>
      </w:pPr>
      <w:r w:rsidRPr="00F95E21">
        <w:rPr>
          <w:rFonts w:eastAsia="Arial"/>
          <w:b/>
          <w:bCs/>
          <w:color w:val="000000"/>
          <w:sz w:val="22"/>
          <w:szCs w:val="22"/>
        </w:rPr>
        <w:t>12 – DOS PRAZOS PARA INÍCIO DA EXECUÇÃO DO SERVIÇO</w:t>
      </w:r>
    </w:p>
    <w:p w14:paraId="2B8D626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12.1. A CONTRATADA tem o prazo de 10 (dez) dias úteis para dar início à execução dos serviços, a contar da data de recebimento da Ordem de Serviço - OS, expedida pelo Município, contendo o prazo para execução dos serviços.</w:t>
      </w:r>
    </w:p>
    <w:p w14:paraId="6A0571FE" w14:textId="77777777" w:rsidR="0002175C" w:rsidRPr="00F95E21" w:rsidRDefault="00AC5B19">
      <w:pPr>
        <w:pBdr>
          <w:top w:val="nil"/>
          <w:left w:val="nil"/>
          <w:bottom w:val="nil"/>
          <w:right w:val="nil"/>
          <w:between w:val="nil"/>
        </w:pBdr>
        <w:tabs>
          <w:tab w:val="left" w:pos="1496"/>
        </w:tabs>
        <w:spacing w:after="120" w:line="360" w:lineRule="auto"/>
        <w:jc w:val="both"/>
        <w:rPr>
          <w:rFonts w:eastAsia="Arial"/>
          <w:color w:val="000000"/>
          <w:sz w:val="22"/>
          <w:szCs w:val="22"/>
        </w:rPr>
      </w:pPr>
      <w:r w:rsidRPr="00F95E21">
        <w:rPr>
          <w:rFonts w:eastAsia="Arial"/>
          <w:color w:val="000000"/>
          <w:sz w:val="22"/>
          <w:szCs w:val="22"/>
        </w:rPr>
        <w:t>12.1.1. O descumprimento dos praz</w:t>
      </w:r>
      <w:r w:rsidRPr="00F95E21">
        <w:rPr>
          <w:rFonts w:eastAsia="Arial"/>
          <w:color w:val="000000"/>
          <w:sz w:val="22"/>
          <w:szCs w:val="22"/>
        </w:rPr>
        <w:t>os para início e execução dos serviços, importará na responsabilidade da CONTRATADA por todos os danos causados ao MUNICÍPIO ou a terceiros, em razão do descumprimento das obrigações em questão.</w:t>
      </w:r>
    </w:p>
    <w:p w14:paraId="6DF31648" w14:textId="77777777" w:rsidR="0002175C" w:rsidRPr="00F95E21" w:rsidRDefault="0002175C">
      <w:pPr>
        <w:widowControl/>
        <w:pBdr>
          <w:top w:val="nil"/>
          <w:left w:val="nil"/>
          <w:bottom w:val="nil"/>
          <w:right w:val="nil"/>
          <w:between w:val="nil"/>
        </w:pBdr>
        <w:spacing w:before="120" w:after="120" w:line="360" w:lineRule="auto"/>
        <w:jc w:val="both"/>
        <w:rPr>
          <w:rFonts w:eastAsia="Arial"/>
          <w:color w:val="000000"/>
          <w:sz w:val="22"/>
          <w:szCs w:val="22"/>
        </w:rPr>
      </w:pPr>
    </w:p>
    <w:p w14:paraId="21AAAF69"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13 – DA FISCALIZAÇÃO DO CONTRATO</w:t>
      </w:r>
    </w:p>
    <w:p w14:paraId="2C180E5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13.1.</w:t>
      </w:r>
      <w:r w:rsidRPr="00F95E21">
        <w:rPr>
          <w:rFonts w:eastAsia="Arial"/>
          <w:color w:val="000000"/>
          <w:sz w:val="22"/>
          <w:szCs w:val="22"/>
        </w:rPr>
        <w:tab/>
        <w:t xml:space="preserve">A execução do contrato deverá ser acompanhada e fiscalizada pelo(s) fiscal(is) do contrato, ou pelos </w:t>
      </w:r>
      <w:r w:rsidRPr="00F95E21">
        <w:rPr>
          <w:rFonts w:eastAsia="Arial"/>
          <w:color w:val="000000"/>
          <w:sz w:val="22"/>
          <w:szCs w:val="22"/>
        </w:rPr>
        <w:lastRenderedPageBreak/>
        <w:t>respectivos substitutos (Lei nº 14.133, de 2021, art. 117, caput).</w:t>
      </w:r>
    </w:p>
    <w:p w14:paraId="31E9CB43"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13.2. Os fiscais e gestores do contrato serão des</w:t>
      </w:r>
      <w:r w:rsidRPr="00F95E21">
        <w:rPr>
          <w:rFonts w:eastAsia="Arial"/>
          <w:color w:val="000000"/>
          <w:sz w:val="22"/>
          <w:szCs w:val="22"/>
        </w:rPr>
        <w:t xml:space="preserve">ignados pelo Ordenador de Despesa através de portaria </w:t>
      </w:r>
      <w:r w:rsidRPr="00F95E21">
        <w:rPr>
          <w:rFonts w:eastAsia="Arial"/>
          <w:sz w:val="22"/>
          <w:szCs w:val="22"/>
        </w:rPr>
        <w:t>específica</w:t>
      </w:r>
      <w:r w:rsidRPr="00F95E21">
        <w:rPr>
          <w:rFonts w:eastAsia="Arial"/>
          <w:color w:val="000000"/>
          <w:sz w:val="22"/>
          <w:szCs w:val="22"/>
        </w:rPr>
        <w:t>, publicada no Diário Oficial do Município.</w:t>
      </w:r>
    </w:p>
    <w:p w14:paraId="712785A8" w14:textId="77777777" w:rsidR="0002175C" w:rsidRPr="00F95E21" w:rsidRDefault="0002175C">
      <w:pPr>
        <w:spacing w:after="120" w:line="360" w:lineRule="auto"/>
        <w:jc w:val="both"/>
        <w:rPr>
          <w:rFonts w:eastAsia="Arial"/>
          <w:b/>
          <w:bCs/>
          <w:color w:val="000000"/>
          <w:sz w:val="22"/>
          <w:szCs w:val="22"/>
        </w:rPr>
      </w:pPr>
    </w:p>
    <w:p w14:paraId="143F6057"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 xml:space="preserve">14 – DOS CRITÉRIOS DE MEDIÇÃO </w:t>
      </w:r>
    </w:p>
    <w:p w14:paraId="5E5FA911"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14.1. Somente poderão ser considerados para efeito de medição e pagamento os serviços e obras efetivamente executado</w:t>
      </w:r>
      <w:r w:rsidRPr="00F95E21">
        <w:rPr>
          <w:rFonts w:eastAsia="Arial"/>
          <w:color w:val="000000"/>
          <w:sz w:val="22"/>
          <w:szCs w:val="22"/>
        </w:rPr>
        <w:t>s pela Contratada e aprovados pela Fiscalização, respeitada a rigorosa correspondência com o projeto.</w:t>
      </w:r>
    </w:p>
    <w:p w14:paraId="16E5EB9D"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14.2. A medição será realizada pelo fiscal técnico em conjunto com o Engenheiro responsável da empresa mensalmente e deverá ser entregue ao fiscal adminis</w:t>
      </w:r>
      <w:r w:rsidRPr="00F95E21">
        <w:rPr>
          <w:rFonts w:eastAsia="Arial"/>
          <w:color w:val="000000"/>
          <w:sz w:val="22"/>
          <w:szCs w:val="22"/>
        </w:rPr>
        <w:t>trativo até o 5º dia útil de cada mês.</w:t>
      </w:r>
    </w:p>
    <w:p w14:paraId="0D8C91DF"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14.3. O Documento de Medição deverá conter os seguintes documentos:</w:t>
      </w:r>
    </w:p>
    <w:p w14:paraId="64C4D573" w14:textId="77777777" w:rsidR="0002175C" w:rsidRPr="00F95E21" w:rsidRDefault="00AC5B19">
      <w:pPr>
        <w:widowControl/>
        <w:numPr>
          <w:ilvl w:val="0"/>
          <w:numId w:val="6"/>
        </w:num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Boletim de Medição</w:t>
      </w:r>
    </w:p>
    <w:p w14:paraId="6E3D9AE1" w14:textId="77777777" w:rsidR="0002175C" w:rsidRPr="00F95E21" w:rsidRDefault="00AC5B19">
      <w:pPr>
        <w:widowControl/>
        <w:numPr>
          <w:ilvl w:val="0"/>
          <w:numId w:val="6"/>
        </w:num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Memória de cálculo detalhada</w:t>
      </w:r>
    </w:p>
    <w:p w14:paraId="4C6B9E7A" w14:textId="77777777" w:rsidR="0002175C" w:rsidRPr="00F95E21" w:rsidRDefault="00AC5B19">
      <w:pPr>
        <w:widowControl/>
        <w:numPr>
          <w:ilvl w:val="0"/>
          <w:numId w:val="6"/>
        </w:num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Relatório Fotográfico</w:t>
      </w:r>
    </w:p>
    <w:p w14:paraId="57AB8829" w14:textId="77777777" w:rsidR="0002175C" w:rsidRPr="00F95E21" w:rsidRDefault="00AC5B19">
      <w:pPr>
        <w:widowControl/>
        <w:numPr>
          <w:ilvl w:val="0"/>
          <w:numId w:val="6"/>
        </w:num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Diário de Obra</w:t>
      </w:r>
    </w:p>
    <w:p w14:paraId="6A935E90" w14:textId="77777777" w:rsidR="0002175C" w:rsidRPr="00F95E21" w:rsidRDefault="00AC5B19">
      <w:pPr>
        <w:widowControl/>
        <w:numPr>
          <w:ilvl w:val="0"/>
          <w:numId w:val="6"/>
        </w:num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Gráfico de acompanhamento de cronograma (curva S)</w:t>
      </w:r>
    </w:p>
    <w:p w14:paraId="329FBA11"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14.4. Será adotado o pagamento proporcional dos valores pertinentes aos Serviços Preliminares e Administração Local relativamente ao andamento físico da obra. Para o item Mobilização e Desmobilização será p</w:t>
      </w:r>
      <w:r w:rsidRPr="00F95E21">
        <w:rPr>
          <w:rFonts w:eastAsia="Arial"/>
          <w:color w:val="000000"/>
          <w:sz w:val="22"/>
          <w:szCs w:val="22"/>
        </w:rPr>
        <w:t>ago o percentual de 50% do valor proposto pelo licitante na primeira medição parcial e o restante na medição final, conforme orientação do TCU no Acórdão 1247/2016.</w:t>
      </w:r>
    </w:p>
    <w:p w14:paraId="34B1EC67"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 xml:space="preserve">14.5. Somente poderão ser </w:t>
      </w:r>
      <w:r w:rsidRPr="00F95E21">
        <w:rPr>
          <w:rFonts w:eastAsia="Arial"/>
          <w:sz w:val="22"/>
          <w:szCs w:val="22"/>
        </w:rPr>
        <w:t>executados</w:t>
      </w:r>
      <w:r w:rsidRPr="00F95E21">
        <w:rPr>
          <w:rFonts w:eastAsia="Arial"/>
          <w:color w:val="000000"/>
          <w:sz w:val="22"/>
          <w:szCs w:val="22"/>
        </w:rPr>
        <w:t xml:space="preserve"> itens nas quantidades pactuadas na planilha orçamentár</w:t>
      </w:r>
      <w:r w:rsidRPr="00F95E21">
        <w:rPr>
          <w:rFonts w:eastAsia="Arial"/>
          <w:color w:val="000000"/>
          <w:sz w:val="22"/>
          <w:szCs w:val="22"/>
        </w:rPr>
        <w:t>ia contratual vigente, sendo vedado o pagamento de quantidades superiores às pactuadas.</w:t>
      </w:r>
    </w:p>
    <w:p w14:paraId="28C6F72C"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14.6. A aceitação dos serviços por parte da Fiscalização não isenta o Contratado de sua responsabilidade sobre a qualidade e comportamento dos serviços e produtos aplic</w:t>
      </w:r>
      <w:r w:rsidRPr="00F95E21">
        <w:rPr>
          <w:rFonts w:eastAsia="Arial"/>
          <w:color w:val="000000"/>
          <w:sz w:val="22"/>
          <w:szCs w:val="22"/>
        </w:rPr>
        <w:t>ados.</w:t>
      </w:r>
    </w:p>
    <w:p w14:paraId="74051EF5" w14:textId="77777777" w:rsidR="0002175C" w:rsidRPr="00F95E21" w:rsidRDefault="0002175C">
      <w:pPr>
        <w:widowControl/>
        <w:pBdr>
          <w:top w:val="nil"/>
          <w:left w:val="nil"/>
          <w:bottom w:val="nil"/>
          <w:right w:val="nil"/>
          <w:between w:val="nil"/>
        </w:pBdr>
        <w:spacing w:before="120" w:after="120" w:line="360" w:lineRule="auto"/>
        <w:jc w:val="both"/>
        <w:rPr>
          <w:rFonts w:eastAsia="Arial"/>
          <w:color w:val="000000"/>
          <w:sz w:val="22"/>
          <w:szCs w:val="22"/>
        </w:rPr>
      </w:pPr>
    </w:p>
    <w:p w14:paraId="0381A441" w14:textId="77777777" w:rsidR="0002175C" w:rsidRPr="00F95E21" w:rsidRDefault="00AC5B19">
      <w:pPr>
        <w:widowControl/>
        <w:pBdr>
          <w:top w:val="nil"/>
          <w:left w:val="nil"/>
          <w:bottom w:val="nil"/>
          <w:right w:val="nil"/>
          <w:between w:val="nil"/>
        </w:pBdr>
        <w:spacing w:before="120" w:after="120" w:line="360" w:lineRule="auto"/>
        <w:jc w:val="both"/>
        <w:rPr>
          <w:rFonts w:eastAsia="Arial"/>
          <w:b/>
          <w:bCs/>
          <w:color w:val="000000"/>
          <w:sz w:val="22"/>
          <w:szCs w:val="22"/>
        </w:rPr>
      </w:pPr>
      <w:r w:rsidRPr="00F95E21">
        <w:rPr>
          <w:rFonts w:eastAsia="Arial"/>
          <w:b/>
          <w:bCs/>
          <w:color w:val="000000"/>
          <w:sz w:val="22"/>
          <w:szCs w:val="22"/>
        </w:rPr>
        <w:t>15 – DO PAGAMENTO</w:t>
      </w:r>
    </w:p>
    <w:p w14:paraId="1F86FFD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15.1. </w:t>
      </w:r>
      <w:r w:rsidRPr="00F95E21">
        <w:rPr>
          <w:rFonts w:eastAsia="Arial"/>
          <w:sz w:val="22"/>
          <w:szCs w:val="22"/>
        </w:rPr>
        <w:t>Após a aferição</w:t>
      </w:r>
      <w:r w:rsidRPr="00F95E21">
        <w:rPr>
          <w:rFonts w:eastAsia="Arial"/>
          <w:color w:val="000000"/>
          <w:sz w:val="22"/>
          <w:szCs w:val="22"/>
        </w:rPr>
        <w:t xml:space="preserve"> do Boletim de </w:t>
      </w:r>
      <w:r w:rsidRPr="00F95E21">
        <w:rPr>
          <w:rFonts w:eastAsia="Arial"/>
          <w:sz w:val="22"/>
          <w:szCs w:val="22"/>
        </w:rPr>
        <w:t>Medição, o gestor</w:t>
      </w:r>
      <w:r w:rsidRPr="00F95E21">
        <w:rPr>
          <w:rFonts w:eastAsia="Arial"/>
          <w:color w:val="000000"/>
          <w:sz w:val="22"/>
          <w:szCs w:val="22"/>
        </w:rPr>
        <w:t xml:space="preserve"> do contrato enviará </w:t>
      </w:r>
      <w:r w:rsidRPr="00F95E21">
        <w:rPr>
          <w:rFonts w:eastAsia="Arial"/>
          <w:sz w:val="22"/>
          <w:szCs w:val="22"/>
        </w:rPr>
        <w:t>à Contratada</w:t>
      </w:r>
      <w:r w:rsidRPr="00F95E21">
        <w:rPr>
          <w:rFonts w:eastAsia="Arial"/>
          <w:color w:val="000000"/>
          <w:sz w:val="22"/>
          <w:szCs w:val="22"/>
        </w:rPr>
        <w:t xml:space="preserve"> a autorização para emissão de Nota Fiscal.</w:t>
      </w:r>
    </w:p>
    <w:p w14:paraId="1911DE15"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r w:rsidRPr="00F95E21">
        <w:rPr>
          <w:rFonts w:eastAsia="Arial"/>
          <w:color w:val="000000"/>
          <w:sz w:val="22"/>
          <w:szCs w:val="22"/>
        </w:rPr>
        <w:t>15.1.1 A empresa somente poderá emitir Nota Fiscal após autorização formal da Prefeitura de Juiz de Fora.</w:t>
      </w:r>
    </w:p>
    <w:p w14:paraId="5D81929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lastRenderedPageBreak/>
        <w:t>15.2. O pagamento será efetuado até 30 (trinta) dias, após a emissão da Nota Fiscal enviada em formato digital, conforme o art. 31 da Lei 8.212/1991 e</w:t>
      </w:r>
      <w:r w:rsidRPr="00F95E21">
        <w:rPr>
          <w:rFonts w:eastAsia="Arial"/>
          <w:color w:val="000000"/>
          <w:sz w:val="22"/>
          <w:szCs w:val="22"/>
        </w:rPr>
        <w:t xml:space="preserve"> com redação dada pela Lei 11.933, de 2009 e de acordo com a Instrução normativa nº</w:t>
      </w:r>
      <w:r w:rsidRPr="00F95E21">
        <w:rPr>
          <w:sz w:val="22"/>
          <w:szCs w:val="22"/>
        </w:rPr>
        <w:t xml:space="preserve"> </w:t>
      </w:r>
      <w:r w:rsidRPr="00F95E21">
        <w:rPr>
          <w:rFonts w:eastAsia="Arial"/>
          <w:color w:val="000000"/>
          <w:sz w:val="22"/>
          <w:szCs w:val="22"/>
        </w:rPr>
        <w:t xml:space="preserve">2110, de 17 de outubro de 2022. </w:t>
      </w:r>
    </w:p>
    <w:p w14:paraId="4EE15EDB"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r w:rsidRPr="00F95E21">
        <w:rPr>
          <w:rFonts w:eastAsia="Arial"/>
          <w:color w:val="000000"/>
          <w:sz w:val="22"/>
          <w:szCs w:val="22"/>
        </w:rPr>
        <w:t>15.3. Na Nota Fiscal deverá constar o valor expresso em reais e os dados contratuais fornecidos pelo gestor.</w:t>
      </w:r>
    </w:p>
    <w:p w14:paraId="3700D3A5"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15.3.1. Havendo erro na aprese</w:t>
      </w:r>
      <w:r w:rsidRPr="00F95E21">
        <w:rPr>
          <w:rFonts w:eastAsia="Arial"/>
          <w:color w:val="000000"/>
          <w:sz w:val="22"/>
          <w:szCs w:val="22"/>
        </w:rPr>
        <w:t>ntação da Nota Fiscal/Fatura, ou circunstância que impeça a liquidação da despesa, esta ficará sobrestada até que o contratado providencie as medidas saneadoras, reiniciando-se o prazo após a comprovação da regularização da situação, sem ônus à Contratante</w:t>
      </w:r>
      <w:r w:rsidRPr="00F95E21">
        <w:rPr>
          <w:rFonts w:eastAsia="Arial"/>
          <w:color w:val="000000"/>
          <w:sz w:val="22"/>
          <w:szCs w:val="22"/>
        </w:rPr>
        <w:t>;</w:t>
      </w:r>
    </w:p>
    <w:p w14:paraId="35C443D9"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r w:rsidRPr="00F95E21">
        <w:rPr>
          <w:rFonts w:eastAsia="Arial"/>
          <w:color w:val="000000"/>
          <w:sz w:val="22"/>
          <w:szCs w:val="22"/>
        </w:rPr>
        <w:t>15.4 – A empresa deverá fornecer toda documentação de comprovação fiscal a fim de garantir a manutenção das condições de habilitação do edital junto à cada Nota fiscal.</w:t>
      </w:r>
    </w:p>
    <w:p w14:paraId="456BACAE"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sz w:val="22"/>
          <w:szCs w:val="22"/>
        </w:rPr>
      </w:pPr>
      <w:r w:rsidRPr="00F95E21">
        <w:rPr>
          <w:rFonts w:eastAsia="Arial"/>
          <w:color w:val="000000"/>
          <w:sz w:val="22"/>
          <w:szCs w:val="22"/>
        </w:rPr>
        <w:t xml:space="preserve">15.4.1. </w:t>
      </w:r>
      <w:r w:rsidRPr="00F95E21">
        <w:rPr>
          <w:rFonts w:eastAsia="Arial"/>
          <w:sz w:val="22"/>
          <w:szCs w:val="22"/>
        </w:rPr>
        <w:t>Constatando-se situação de irregularidade do contratado, será providenciada s</w:t>
      </w:r>
      <w:r w:rsidRPr="00F95E21">
        <w:rPr>
          <w:rFonts w:eastAsia="Arial"/>
          <w:sz w:val="22"/>
          <w:szCs w:val="22"/>
        </w:rPr>
        <w:t>ua notificação, por escrito, para que, no prazo de 5 (cinco) dias úteis, regularize sua situação ou, no mesmo prazo, apresente sua defesa. O prazo poderá ser prorrogado uma vez, por igual período, a critério do Contratante.</w:t>
      </w:r>
    </w:p>
    <w:p w14:paraId="4ECC68AD"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15.4.2. Não havendo regularizaçã</w:t>
      </w:r>
      <w:r w:rsidRPr="00F95E21">
        <w:rPr>
          <w:rFonts w:eastAsia="Arial"/>
          <w:color w:val="000000"/>
          <w:sz w:val="22"/>
          <w:szCs w:val="22"/>
        </w:rPr>
        <w:t>o ou sendo a defesa considerada improcedente, o Contratante deverá comunicar aos órgãos responsáveis pela fiscalização da regularidade fiscal quanto à inadimplência do contratado, bem como quanto à existência de pagamento a ser efetuado, para que sejam aci</w:t>
      </w:r>
      <w:r w:rsidRPr="00F95E21">
        <w:rPr>
          <w:rFonts w:eastAsia="Arial"/>
          <w:color w:val="000000"/>
          <w:sz w:val="22"/>
          <w:szCs w:val="22"/>
        </w:rPr>
        <w:t xml:space="preserve">onados os meios pertinentes e necessários para garantir o recebimento de seus créditos. </w:t>
      </w:r>
    </w:p>
    <w:p w14:paraId="12D88A0B"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15.4.3 Persistindo a irregularidade, o Contratante deverá adotar as medidas necessárias à rescisão contratual nos autos do processo administrativo correspondente, asse</w:t>
      </w:r>
      <w:r w:rsidRPr="00F95E21">
        <w:rPr>
          <w:rFonts w:eastAsia="Arial"/>
          <w:color w:val="000000"/>
          <w:sz w:val="22"/>
          <w:szCs w:val="22"/>
        </w:rPr>
        <w:t>gurada ao contratado a ampla defesa.</w:t>
      </w:r>
    </w:p>
    <w:p w14:paraId="18348FA1"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15.4.4. Havendo a efetiva execução do objeto, os pagamentos serão realizados normalmente, até que se decida pela rescisão do contrato, caso o contratado não regularize sua situação.</w:t>
      </w:r>
    </w:p>
    <w:p w14:paraId="3376DFD7"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r w:rsidRPr="00F95E21">
        <w:rPr>
          <w:rFonts w:eastAsia="Arial"/>
          <w:color w:val="000000"/>
          <w:sz w:val="22"/>
          <w:szCs w:val="22"/>
        </w:rPr>
        <w:t>15.5. Na eventualidade da aplicação d</w:t>
      </w:r>
      <w:r w:rsidRPr="00F95E21">
        <w:rPr>
          <w:rFonts w:eastAsia="Arial"/>
          <w:color w:val="000000"/>
          <w:sz w:val="22"/>
          <w:szCs w:val="22"/>
        </w:rPr>
        <w:t>e multas, estas deverão ser pagas no prazo de 05 (cinco) dias úteis, a contar da intimação da decisão que as tenham aplicadas, ou ainda, quando for o caso, cobradas judicialmente.</w:t>
      </w:r>
    </w:p>
    <w:p w14:paraId="72761877"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r w:rsidRPr="00F95E21">
        <w:rPr>
          <w:rFonts w:eastAsia="Arial"/>
          <w:color w:val="000000"/>
          <w:sz w:val="22"/>
          <w:szCs w:val="22"/>
        </w:rPr>
        <w:t>15.6. Caso o pagamento da Nota Fiscal não seja efetuado no prazo previsto se</w:t>
      </w:r>
      <w:r w:rsidRPr="00F95E21">
        <w:rPr>
          <w:rFonts w:eastAsia="Arial"/>
          <w:color w:val="000000"/>
          <w:sz w:val="22"/>
          <w:szCs w:val="22"/>
        </w:rPr>
        <w:t>rão devidos juros de mora de 1% (um por cento) ao mês, com variação pro rata die ocorrida entre a data fixada para o pagamento e sua efetiva realização.</w:t>
      </w:r>
    </w:p>
    <w:p w14:paraId="3795738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15.7. O pagamento será realizado através de ordem bancária, para crédito em banco, agência e conta corr</w:t>
      </w:r>
      <w:r w:rsidRPr="00F95E21">
        <w:rPr>
          <w:rFonts w:eastAsia="Arial"/>
          <w:color w:val="000000"/>
          <w:sz w:val="22"/>
          <w:szCs w:val="22"/>
        </w:rPr>
        <w:t>ente indicados pelo contratado.</w:t>
      </w:r>
    </w:p>
    <w:p w14:paraId="7B7D19D0"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15.8. Será considerada data do pagamento o dia em que constar como emitida a ordem bancária para pagamento.</w:t>
      </w:r>
    </w:p>
    <w:p w14:paraId="09544DBB"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15.9. Quando do pagamento, será efetuada a retenção tributária prevista na legislação aplicável.</w:t>
      </w:r>
    </w:p>
    <w:p w14:paraId="0236BA81" w14:textId="77777777" w:rsidR="0002175C" w:rsidRPr="00F95E21" w:rsidRDefault="0002175C">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color w:val="000000"/>
          <w:sz w:val="22"/>
          <w:szCs w:val="22"/>
        </w:rPr>
      </w:pPr>
    </w:p>
    <w:p w14:paraId="089DA9DA" w14:textId="77777777" w:rsidR="0002175C" w:rsidRPr="00F95E21" w:rsidRDefault="00AC5B19">
      <w:pPr>
        <w:tabs>
          <w:tab w:val="left" w:pos="288"/>
          <w:tab w:val="left" w:pos="1008"/>
          <w:tab w:val="left" w:pos="1496"/>
          <w:tab w:val="left" w:pos="2448"/>
          <w:tab w:val="left" w:pos="3168"/>
          <w:tab w:val="left" w:pos="3888"/>
          <w:tab w:val="left" w:pos="4608"/>
          <w:tab w:val="left" w:pos="5328"/>
          <w:tab w:val="left" w:pos="6048"/>
          <w:tab w:val="left" w:pos="6768"/>
        </w:tabs>
        <w:spacing w:after="120" w:line="360" w:lineRule="auto"/>
        <w:jc w:val="both"/>
        <w:rPr>
          <w:rFonts w:eastAsia="Arial"/>
          <w:b/>
          <w:bCs/>
          <w:color w:val="000000"/>
          <w:sz w:val="22"/>
          <w:szCs w:val="22"/>
        </w:rPr>
      </w:pPr>
      <w:r w:rsidRPr="00F95E21">
        <w:rPr>
          <w:rFonts w:eastAsia="Arial"/>
          <w:b/>
          <w:bCs/>
          <w:color w:val="000000"/>
          <w:sz w:val="22"/>
          <w:szCs w:val="22"/>
        </w:rPr>
        <w:lastRenderedPageBreak/>
        <w:t>16 - DO REAJUSTE</w:t>
      </w:r>
    </w:p>
    <w:p w14:paraId="2389D283"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16.1.</w:t>
      </w:r>
      <w:r w:rsidRPr="00F95E21">
        <w:rPr>
          <w:rFonts w:eastAsia="Arial"/>
          <w:b/>
          <w:bCs/>
          <w:color w:val="000000"/>
          <w:sz w:val="22"/>
          <w:szCs w:val="22"/>
        </w:rPr>
        <w:t xml:space="preserve"> </w:t>
      </w:r>
      <w:r w:rsidRPr="00F95E21">
        <w:rPr>
          <w:rFonts w:eastAsia="Arial"/>
          <w:color w:val="000000"/>
          <w:sz w:val="22"/>
          <w:szCs w:val="22"/>
        </w:rPr>
        <w:t>O valor do contrato será fixo e irreajustável, porém poderá ser corrigido anualmente mediante requerimento formal da Contratada, após o interregno mínimo de um ano, contado a partir da data base do orçamento referencial, pela variação do índice INCC ou out</w:t>
      </w:r>
      <w:r w:rsidRPr="00F95E21">
        <w:rPr>
          <w:rFonts w:eastAsia="Arial"/>
          <w:color w:val="000000"/>
          <w:sz w:val="22"/>
          <w:szCs w:val="22"/>
        </w:rPr>
        <w:t>ro que vier a substituí-lo. Os montantes dos pagamentos serão reajustados, anualmente, na forma da lei, com a aplicação da seguinte fórmula de reajuste:</w:t>
      </w:r>
    </w:p>
    <w:p w14:paraId="795DAC8A" w14:textId="77777777" w:rsidR="0002175C" w:rsidRPr="00F95E21" w:rsidRDefault="0002175C">
      <w:pPr>
        <w:pBdr>
          <w:top w:val="nil"/>
          <w:left w:val="nil"/>
          <w:bottom w:val="nil"/>
          <w:right w:val="nil"/>
          <w:between w:val="nil"/>
        </w:pBdr>
        <w:spacing w:before="120" w:after="120" w:line="360" w:lineRule="auto"/>
        <w:jc w:val="both"/>
        <w:rPr>
          <w:rFonts w:eastAsia="Arial"/>
          <w:color w:val="000000"/>
          <w:sz w:val="22"/>
          <w:szCs w:val="22"/>
        </w:rPr>
      </w:pPr>
    </w:p>
    <w:p w14:paraId="19B12D99"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noProof/>
          <w:color w:val="000000"/>
          <w:sz w:val="22"/>
          <w:szCs w:val="22"/>
        </w:rPr>
        <w:drawing>
          <wp:inline distT="0" distB="0" distL="0" distR="0" wp14:anchorId="10EC655D" wp14:editId="57F95F46">
            <wp:extent cx="1171575" cy="390525"/>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171575" cy="390525"/>
                    </a:xfrm>
                    <a:prstGeom prst="rect">
                      <a:avLst/>
                    </a:prstGeom>
                    <a:ln/>
                  </pic:spPr>
                </pic:pic>
              </a:graphicData>
            </a:graphic>
          </wp:inline>
        </w:drawing>
      </w:r>
    </w:p>
    <w:p w14:paraId="3D2F0167"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Onde:</w:t>
      </w:r>
    </w:p>
    <w:p w14:paraId="4F559672" w14:textId="77777777" w:rsidR="0002175C" w:rsidRPr="00F95E21" w:rsidRDefault="0002175C">
      <w:pPr>
        <w:pBdr>
          <w:top w:val="nil"/>
          <w:left w:val="nil"/>
          <w:bottom w:val="nil"/>
          <w:right w:val="nil"/>
          <w:between w:val="nil"/>
        </w:pBdr>
        <w:spacing w:before="120" w:after="120" w:line="360" w:lineRule="auto"/>
        <w:jc w:val="both"/>
        <w:rPr>
          <w:rFonts w:eastAsia="Arial"/>
          <w:color w:val="000000"/>
          <w:sz w:val="22"/>
          <w:szCs w:val="22"/>
        </w:rPr>
      </w:pPr>
    </w:p>
    <w:p w14:paraId="21797EF0"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R = Reajuste</w:t>
      </w:r>
    </w:p>
    <w:p w14:paraId="4D0789C4"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I</w:t>
      </w:r>
      <w:r w:rsidRPr="00F95E21">
        <w:rPr>
          <w:rFonts w:eastAsia="Arial"/>
          <w:color w:val="000000"/>
          <w:sz w:val="22"/>
          <w:szCs w:val="22"/>
          <w:vertAlign w:val="subscript"/>
        </w:rPr>
        <w:t>1</w:t>
      </w:r>
      <w:r w:rsidRPr="00F95E21">
        <w:rPr>
          <w:rFonts w:eastAsia="Arial"/>
          <w:color w:val="000000"/>
          <w:sz w:val="22"/>
          <w:szCs w:val="22"/>
        </w:rPr>
        <w:t xml:space="preserve"> = índice do mês 1 ano após a data base do orçamento (INCC)</w:t>
      </w:r>
    </w:p>
    <w:p w14:paraId="353CF01B"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I</w:t>
      </w:r>
      <w:r w:rsidRPr="00F95E21">
        <w:rPr>
          <w:rFonts w:eastAsia="Arial"/>
          <w:color w:val="000000"/>
          <w:sz w:val="22"/>
          <w:szCs w:val="22"/>
          <w:vertAlign w:val="subscript"/>
        </w:rPr>
        <w:t>0</w:t>
      </w:r>
      <w:r w:rsidRPr="00F95E21">
        <w:rPr>
          <w:rFonts w:eastAsia="Arial"/>
          <w:color w:val="000000"/>
          <w:sz w:val="22"/>
          <w:szCs w:val="22"/>
        </w:rPr>
        <w:t xml:space="preserve"> = índice do mês</w:t>
      </w:r>
      <w:r w:rsidRPr="00F95E21">
        <w:rPr>
          <w:rFonts w:eastAsia="Arial"/>
          <w:color w:val="000000"/>
          <w:sz w:val="22"/>
          <w:szCs w:val="22"/>
        </w:rPr>
        <w:t xml:space="preserve"> da data base do orçamento referencial (INCC)</w:t>
      </w:r>
    </w:p>
    <w:p w14:paraId="7DD415B8" w14:textId="77777777" w:rsidR="0002175C" w:rsidRPr="00F95E21" w:rsidRDefault="00AC5B19">
      <w:pPr>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V = Valor da fatura a ser reajustada</w:t>
      </w:r>
    </w:p>
    <w:p w14:paraId="4C5232D9" w14:textId="77777777" w:rsidR="0002175C" w:rsidRPr="00F95E21" w:rsidRDefault="0002175C">
      <w:pPr>
        <w:spacing w:after="120" w:line="360" w:lineRule="auto"/>
        <w:jc w:val="both"/>
        <w:rPr>
          <w:rFonts w:eastAsia="Arial"/>
          <w:color w:val="000000"/>
          <w:sz w:val="22"/>
          <w:szCs w:val="22"/>
        </w:rPr>
      </w:pPr>
    </w:p>
    <w:p w14:paraId="0875842E"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16.2. O índice de reajustamento incidirá exclusivamente </w:t>
      </w:r>
      <w:r w:rsidRPr="00F95E21">
        <w:rPr>
          <w:rFonts w:eastAsia="Arial"/>
          <w:sz w:val="22"/>
          <w:szCs w:val="22"/>
        </w:rPr>
        <w:t>às etapas</w:t>
      </w:r>
      <w:r w:rsidRPr="00F95E21">
        <w:rPr>
          <w:rFonts w:eastAsia="Arial"/>
          <w:color w:val="000000"/>
          <w:sz w:val="22"/>
          <w:szCs w:val="22"/>
        </w:rPr>
        <w:t>/parcelas do empreendimento cujo atraso não decorra de culpa da Contratada.</w:t>
      </w:r>
    </w:p>
    <w:p w14:paraId="1F5C87E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16.3. Para efeito de pagamento </w:t>
      </w:r>
      <w:r w:rsidRPr="00F95E21">
        <w:rPr>
          <w:rFonts w:eastAsia="Arial"/>
          <w:color w:val="000000"/>
          <w:sz w:val="22"/>
          <w:szCs w:val="22"/>
        </w:rPr>
        <w:t xml:space="preserve">do reajuste, o índice incidirá somente nas medições de serviços realizadas após a data do </w:t>
      </w:r>
      <w:r w:rsidRPr="00F95E21">
        <w:rPr>
          <w:rFonts w:eastAsia="Arial"/>
          <w:sz w:val="22"/>
          <w:szCs w:val="22"/>
        </w:rPr>
        <w:t>ofício</w:t>
      </w:r>
      <w:r w:rsidRPr="00F95E21">
        <w:rPr>
          <w:rFonts w:eastAsia="Arial"/>
          <w:color w:val="000000"/>
          <w:sz w:val="22"/>
          <w:szCs w:val="22"/>
        </w:rPr>
        <w:t xml:space="preserve"> de solicitação da empresa, sendo vedado pagamento de reajuste de serviço executado em data anterior a data do </w:t>
      </w:r>
      <w:r w:rsidRPr="00F95E21">
        <w:rPr>
          <w:rFonts w:eastAsia="Arial"/>
          <w:sz w:val="22"/>
          <w:szCs w:val="22"/>
        </w:rPr>
        <w:t>ofício</w:t>
      </w:r>
      <w:r w:rsidRPr="00F95E21">
        <w:rPr>
          <w:rFonts w:eastAsia="Arial"/>
          <w:color w:val="000000"/>
          <w:sz w:val="22"/>
          <w:szCs w:val="22"/>
        </w:rPr>
        <w:t xml:space="preserve"> de solicitação</w:t>
      </w:r>
    </w:p>
    <w:p w14:paraId="3BD7067B" w14:textId="77777777" w:rsidR="0002175C" w:rsidRPr="00F95E21" w:rsidRDefault="00AC5B19">
      <w:pPr>
        <w:spacing w:after="120" w:line="360" w:lineRule="auto"/>
        <w:ind w:hanging="30"/>
        <w:jc w:val="both"/>
        <w:rPr>
          <w:rFonts w:eastAsia="Arial"/>
          <w:b/>
          <w:bCs/>
          <w:color w:val="000000"/>
          <w:sz w:val="22"/>
          <w:szCs w:val="22"/>
        </w:rPr>
      </w:pPr>
      <w:r w:rsidRPr="00F95E21">
        <w:rPr>
          <w:rFonts w:eastAsia="Arial"/>
          <w:color w:val="000000"/>
          <w:sz w:val="22"/>
          <w:szCs w:val="22"/>
        </w:rPr>
        <w:t>16.4. A ausência de manifestação expressa da Contratada de solicitação do reajuste poderá acarretar preclusão do direito da Contratada.</w:t>
      </w:r>
      <w:r w:rsidRPr="00F95E21">
        <w:rPr>
          <w:rFonts w:eastAsia="Arial"/>
          <w:b/>
          <w:bCs/>
          <w:color w:val="000000"/>
          <w:sz w:val="22"/>
          <w:szCs w:val="22"/>
        </w:rPr>
        <w:t xml:space="preserve"> </w:t>
      </w:r>
    </w:p>
    <w:p w14:paraId="43207ACB" w14:textId="77777777" w:rsidR="0002175C" w:rsidRPr="00F95E21" w:rsidRDefault="0002175C">
      <w:pPr>
        <w:spacing w:after="120" w:line="360" w:lineRule="auto"/>
        <w:ind w:hanging="30"/>
        <w:jc w:val="both"/>
        <w:rPr>
          <w:rFonts w:eastAsia="Arial"/>
          <w:b/>
          <w:bCs/>
          <w:color w:val="000000"/>
          <w:sz w:val="22"/>
          <w:szCs w:val="22"/>
        </w:rPr>
      </w:pPr>
    </w:p>
    <w:p w14:paraId="50139CFB" w14:textId="77777777" w:rsidR="0002175C" w:rsidRPr="00F95E21" w:rsidRDefault="00AC5B19">
      <w:pPr>
        <w:spacing w:after="120" w:line="360" w:lineRule="auto"/>
        <w:ind w:hanging="30"/>
        <w:jc w:val="both"/>
        <w:rPr>
          <w:rFonts w:eastAsia="Arial"/>
          <w:color w:val="000000"/>
          <w:sz w:val="22"/>
          <w:szCs w:val="22"/>
        </w:rPr>
      </w:pPr>
      <w:r w:rsidRPr="00F95E21">
        <w:rPr>
          <w:rFonts w:eastAsia="Arial"/>
          <w:b/>
          <w:bCs/>
          <w:color w:val="000000"/>
          <w:sz w:val="22"/>
          <w:szCs w:val="22"/>
        </w:rPr>
        <w:t>17 – DAS GARANTIAS</w:t>
      </w:r>
    </w:p>
    <w:p w14:paraId="1B7A1DDB"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17.1. Será exigida a garantia da contratação de que tratam os arts. 96 e seguintes da Lei nº 14.133, de 2021, no percentual e condições descritas nas cláusulas do contrato.</w:t>
      </w:r>
    </w:p>
    <w:p w14:paraId="36D817C7"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 xml:space="preserve">17.2. Em </w:t>
      </w:r>
      <w:r w:rsidRPr="00F95E21">
        <w:rPr>
          <w:rFonts w:eastAsia="Arial"/>
          <w:sz w:val="22"/>
          <w:szCs w:val="22"/>
        </w:rPr>
        <w:t>caso de opção</w:t>
      </w:r>
      <w:r w:rsidRPr="00F95E21">
        <w:rPr>
          <w:rFonts w:eastAsia="Arial"/>
          <w:color w:val="000000"/>
          <w:sz w:val="22"/>
          <w:szCs w:val="22"/>
        </w:rPr>
        <w:t xml:space="preserve"> pelo seguro-garantia, a parte adjudicatária deverá apresentá</w:t>
      </w:r>
      <w:r w:rsidRPr="00F95E21">
        <w:rPr>
          <w:rFonts w:eastAsia="Arial"/>
          <w:color w:val="000000"/>
          <w:sz w:val="22"/>
          <w:szCs w:val="22"/>
        </w:rPr>
        <w:t xml:space="preserve">-la, no máximo, até a data de assinatura do contrato.  </w:t>
      </w:r>
    </w:p>
    <w:p w14:paraId="1B14F02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lastRenderedPageBreak/>
        <w:t>17.3 A garantia, nas modalidades caução e fiança bancária, deverá ser prestada em até 10 dias úteis após a assinatura do contrato.</w:t>
      </w:r>
    </w:p>
    <w:p w14:paraId="0D4CFCBB" w14:textId="77777777" w:rsidR="0002175C" w:rsidRPr="00F95E21" w:rsidRDefault="0002175C">
      <w:pPr>
        <w:spacing w:after="120" w:line="360" w:lineRule="auto"/>
        <w:jc w:val="both"/>
        <w:rPr>
          <w:rFonts w:eastAsia="Arial"/>
          <w:color w:val="000000"/>
          <w:sz w:val="22"/>
          <w:szCs w:val="22"/>
        </w:rPr>
      </w:pPr>
    </w:p>
    <w:p w14:paraId="5D884422"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18 - DO RECEBIMENTO DA OBRA</w:t>
      </w:r>
    </w:p>
    <w:p w14:paraId="4FAAC10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18.1 Os serviços serão recebidos proviso</w:t>
      </w:r>
      <w:r w:rsidRPr="00F95E21">
        <w:rPr>
          <w:rFonts w:eastAsia="Arial"/>
          <w:color w:val="000000"/>
          <w:sz w:val="22"/>
          <w:szCs w:val="22"/>
        </w:rPr>
        <w:t>riamente, no prazo de 10 dias da comunicação formal de entrega pela Contratada, pelos fiscais técnico, administrativo, por representante da UG solicitante da obra  mediante termos detalhados, quando verificado o cumprimento de todas as exigências (Art. 140</w:t>
      </w:r>
      <w:r w:rsidRPr="00F95E21">
        <w:rPr>
          <w:rFonts w:eastAsia="Arial"/>
          <w:color w:val="000000"/>
          <w:sz w:val="22"/>
          <w:szCs w:val="22"/>
        </w:rPr>
        <w:t>, I, a , da Lei nº 14.133 e Arts. 22,  e 23,  do Decreto nº 11.246, de 2022).</w:t>
      </w:r>
    </w:p>
    <w:p w14:paraId="64BB892C"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18.2. O Contratado fica obrigado a reparar, corrigir, remover, reconstruir ou substituir, às suas expensas, no todo ou em parte, o objeto em que se verificarem vícios, defeitos o</w:t>
      </w:r>
      <w:r w:rsidRPr="00F95E21">
        <w:rPr>
          <w:rFonts w:eastAsia="Arial"/>
          <w:color w:val="000000"/>
          <w:sz w:val="22"/>
          <w:szCs w:val="22"/>
        </w:rPr>
        <w:t>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98A4B3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18.3. A </w:t>
      </w:r>
      <w:r w:rsidRPr="00F95E21">
        <w:rPr>
          <w:rFonts w:eastAsia="Arial"/>
          <w:color w:val="000000"/>
          <w:sz w:val="22"/>
          <w:szCs w:val="22"/>
        </w:rPr>
        <w:t>fiscalização não efetuará o ateste da última e/ou única medição de serviços até que sejam sanadas todas as eventuais pendências que possam vir a ser apontadas no Recebimento Provisório. (Art. 119 c/c art. 140 da Lei nº 14133, de 2021)</w:t>
      </w:r>
    </w:p>
    <w:p w14:paraId="1973EB2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18.4. O recebimento p</w:t>
      </w:r>
      <w:r w:rsidRPr="00F95E21">
        <w:rPr>
          <w:rFonts w:eastAsia="Arial"/>
          <w:color w:val="000000"/>
          <w:sz w:val="22"/>
          <w:szCs w:val="22"/>
        </w:rPr>
        <w:t>rovisório também ficará sujeito, quando cabível, à conclusão de todos os testes de campo e à entrega dos Manuais e Instruções exigíveis.</w:t>
      </w:r>
    </w:p>
    <w:p w14:paraId="0F10E1CE"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18.5 Os serviços serão recebidos definitivamente no prazo mínimo de 90 (noventa) dias, contados do recebimento provisór</w:t>
      </w:r>
      <w:r w:rsidRPr="00F95E21">
        <w:rPr>
          <w:rFonts w:eastAsia="Arial"/>
          <w:color w:val="000000"/>
          <w:sz w:val="22"/>
          <w:szCs w:val="22"/>
        </w:rPr>
        <w:t xml:space="preserve">io, por servidor ou comissão designada pela autoridade competente, após a verificação da qualidade e quantidade do serviço e consequente aceitação mediante termo detalhado, somente se não restar nenhuma </w:t>
      </w:r>
      <w:r w:rsidRPr="00F95E21">
        <w:rPr>
          <w:rFonts w:eastAsia="Arial"/>
          <w:sz w:val="22"/>
          <w:szCs w:val="22"/>
        </w:rPr>
        <w:t>pendência</w:t>
      </w:r>
      <w:r w:rsidRPr="00F95E21">
        <w:rPr>
          <w:rFonts w:eastAsia="Arial"/>
          <w:color w:val="000000"/>
          <w:sz w:val="22"/>
          <w:szCs w:val="22"/>
        </w:rPr>
        <w:t xml:space="preserve"> a ser sanada pela empresa.</w:t>
      </w:r>
    </w:p>
    <w:p w14:paraId="15B35CE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18.6. Os Atestad</w:t>
      </w:r>
      <w:r w:rsidRPr="00F95E21">
        <w:rPr>
          <w:rFonts w:eastAsia="Arial"/>
          <w:color w:val="000000"/>
          <w:sz w:val="22"/>
          <w:szCs w:val="22"/>
        </w:rPr>
        <w:t>os de Execução de Obras somente poderão ser solicitados pela empresa após emissão do Termo de Recebimento Definitivo.</w:t>
      </w:r>
    </w:p>
    <w:p w14:paraId="1CFECA5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18.7. O recebimento provisório ou definitivo não excluirá a responsabilidade civil pela solidez e pela segurança do serviço nem a responsa</w:t>
      </w:r>
      <w:r w:rsidRPr="00F95E21">
        <w:rPr>
          <w:rFonts w:eastAsia="Arial"/>
          <w:color w:val="000000"/>
          <w:sz w:val="22"/>
          <w:szCs w:val="22"/>
        </w:rPr>
        <w:t>bilidade ético-profissional pela perfeita execução do contrato</w:t>
      </w:r>
    </w:p>
    <w:p w14:paraId="75A4C0E5" w14:textId="77777777" w:rsidR="0002175C" w:rsidRPr="00F95E21" w:rsidRDefault="00AC5B19">
      <w:pPr>
        <w:spacing w:after="120" w:line="360" w:lineRule="auto"/>
        <w:jc w:val="both"/>
        <w:rPr>
          <w:rFonts w:eastAsia="Arial"/>
          <w:color w:val="040C28"/>
          <w:sz w:val="22"/>
          <w:szCs w:val="22"/>
        </w:rPr>
      </w:pPr>
      <w:r w:rsidRPr="00F95E21">
        <w:rPr>
          <w:rFonts w:eastAsia="Arial"/>
          <w:color w:val="000000"/>
          <w:sz w:val="22"/>
          <w:szCs w:val="22"/>
        </w:rPr>
        <w:t>18.8 O prazo de garantia contratual dos serviços deverá obedecer aos prazos previstos na Lei nº 8.078, de 11 de setembro de 1990 (Código de Defesa do Consumidor), na Lei nº 10.406, de 10 de jan</w:t>
      </w:r>
      <w:r w:rsidRPr="00F95E21">
        <w:rPr>
          <w:rFonts w:eastAsia="Arial"/>
          <w:color w:val="000000"/>
          <w:sz w:val="22"/>
          <w:szCs w:val="22"/>
        </w:rPr>
        <w:t xml:space="preserve">eiro de 2002 (Código Civil) e na </w:t>
      </w:r>
      <w:r w:rsidRPr="00F95E21">
        <w:rPr>
          <w:rFonts w:eastAsia="Arial"/>
          <w:color w:val="212529"/>
          <w:sz w:val="22"/>
          <w:szCs w:val="22"/>
          <w:highlight w:val="white"/>
        </w:rPr>
        <w:t>Norma de Desempenho 15.575 (NBR 15575/2013), da Associação Brasileira de Normas Técnicas (ABNT)</w:t>
      </w:r>
      <w:r w:rsidRPr="00F95E21">
        <w:rPr>
          <w:rFonts w:eastAsia="Arial"/>
          <w:color w:val="040C28"/>
          <w:sz w:val="22"/>
          <w:szCs w:val="22"/>
        </w:rPr>
        <w:t>.</w:t>
      </w:r>
    </w:p>
    <w:p w14:paraId="4C88FCDD" w14:textId="77777777" w:rsidR="0002175C" w:rsidRPr="00F95E21" w:rsidRDefault="0002175C">
      <w:pPr>
        <w:spacing w:after="120" w:line="360" w:lineRule="auto"/>
        <w:jc w:val="both"/>
        <w:rPr>
          <w:rFonts w:eastAsia="Arial"/>
          <w:color w:val="040C28"/>
          <w:sz w:val="22"/>
          <w:szCs w:val="22"/>
        </w:rPr>
      </w:pPr>
    </w:p>
    <w:p w14:paraId="3E5984E0"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19 – DAS OBRIGAÇÕES DAS PARTES</w:t>
      </w:r>
    </w:p>
    <w:p w14:paraId="0B4B500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lastRenderedPageBreak/>
        <w:t xml:space="preserve">19.1 O contrato deverá ser executado fielmente pelas partes, de acordo com as cláusulas avençadas e as normas da </w:t>
      </w:r>
      <w:hyperlink r:id="rId9">
        <w:r w:rsidRPr="00F95E21">
          <w:rPr>
            <w:rFonts w:eastAsia="Arial"/>
            <w:color w:val="000000"/>
            <w:sz w:val="22"/>
            <w:szCs w:val="22"/>
            <w:u w:val="single"/>
          </w:rPr>
          <w:t>Lei nº 14.133, de 2021</w:t>
        </w:r>
      </w:hyperlink>
      <w:r w:rsidRPr="00F95E21">
        <w:rPr>
          <w:rFonts w:eastAsia="Arial"/>
          <w:color w:val="000000"/>
          <w:sz w:val="22"/>
          <w:szCs w:val="22"/>
        </w:rPr>
        <w:t>, e cada parte responderá pelas</w:t>
      </w:r>
      <w:r w:rsidRPr="00F95E21">
        <w:rPr>
          <w:rFonts w:eastAsia="Arial"/>
          <w:color w:val="000000"/>
          <w:sz w:val="22"/>
          <w:szCs w:val="22"/>
        </w:rPr>
        <w:t xml:space="preserve"> consequências de sua inexecução total ou parcial.</w:t>
      </w:r>
    </w:p>
    <w:p w14:paraId="63490CE7"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19.2 Em caso de impedimento, ordem de paralisação ou suspensão do contrato, o cronograma de execução será prorrogado automaticamente pelo tempo correspondente, anotadas tais circunstâncias mediante simples</w:t>
      </w:r>
      <w:r w:rsidRPr="00F95E21">
        <w:rPr>
          <w:rFonts w:eastAsia="Arial"/>
          <w:color w:val="000000"/>
          <w:sz w:val="22"/>
          <w:szCs w:val="22"/>
        </w:rPr>
        <w:t xml:space="preserve"> apostila.</w:t>
      </w:r>
    </w:p>
    <w:p w14:paraId="0480F242" w14:textId="77777777" w:rsidR="0002175C" w:rsidRPr="00F95E21" w:rsidRDefault="00AC5B19">
      <w:pPr>
        <w:widowControl/>
        <w:pBdr>
          <w:top w:val="nil"/>
          <w:left w:val="nil"/>
          <w:bottom w:val="nil"/>
          <w:right w:val="nil"/>
          <w:between w:val="nil"/>
        </w:pBdr>
        <w:spacing w:before="120" w:after="120" w:line="360" w:lineRule="auto"/>
        <w:jc w:val="both"/>
        <w:rPr>
          <w:rFonts w:eastAsia="Arial"/>
          <w:color w:val="000000"/>
          <w:sz w:val="22"/>
          <w:szCs w:val="22"/>
        </w:rPr>
      </w:pPr>
      <w:r w:rsidRPr="00F95E21">
        <w:rPr>
          <w:rFonts w:eastAsia="Arial"/>
          <w:color w:val="000000"/>
          <w:sz w:val="22"/>
          <w:szCs w:val="22"/>
        </w:rPr>
        <w:t>19.3 As comunicações entre o órgão ou entidade e a Contratada devem ser realizadas por escrito sempre que o ato exigir tal formalidade, admitindo-se o uso de mensagem eletrônica para esse fim.</w:t>
      </w:r>
    </w:p>
    <w:p w14:paraId="61DA7683" w14:textId="77777777" w:rsidR="0002175C" w:rsidRPr="00F95E21" w:rsidRDefault="0002175C">
      <w:pPr>
        <w:widowControl/>
        <w:pBdr>
          <w:top w:val="nil"/>
          <w:left w:val="nil"/>
          <w:bottom w:val="nil"/>
          <w:right w:val="nil"/>
          <w:between w:val="nil"/>
        </w:pBdr>
        <w:spacing w:before="120" w:after="120" w:line="360" w:lineRule="auto"/>
        <w:jc w:val="both"/>
        <w:rPr>
          <w:rFonts w:eastAsia="Arial"/>
          <w:color w:val="000000"/>
          <w:sz w:val="22"/>
          <w:szCs w:val="22"/>
        </w:rPr>
      </w:pPr>
    </w:p>
    <w:p w14:paraId="150163B2" w14:textId="77777777" w:rsidR="0002175C" w:rsidRPr="00F95E21" w:rsidRDefault="00AC5B19">
      <w:pPr>
        <w:tabs>
          <w:tab w:val="center" w:pos="4819"/>
        </w:tabs>
        <w:spacing w:after="120" w:line="360" w:lineRule="auto"/>
        <w:jc w:val="both"/>
        <w:rPr>
          <w:rFonts w:eastAsia="Arial"/>
          <w:b/>
          <w:bCs/>
          <w:color w:val="000000"/>
          <w:sz w:val="22"/>
          <w:szCs w:val="22"/>
        </w:rPr>
      </w:pPr>
      <w:r w:rsidRPr="00F95E21">
        <w:rPr>
          <w:rFonts w:eastAsia="Arial"/>
          <w:b/>
          <w:bCs/>
          <w:color w:val="000000"/>
          <w:sz w:val="22"/>
          <w:szCs w:val="22"/>
        </w:rPr>
        <w:t>19.4.  OBRIGAÇÕES DA CONTRATADA:</w:t>
      </w:r>
      <w:r w:rsidRPr="00F95E21">
        <w:rPr>
          <w:rFonts w:eastAsia="Arial"/>
          <w:b/>
          <w:bCs/>
          <w:color w:val="000000"/>
          <w:sz w:val="22"/>
          <w:szCs w:val="22"/>
        </w:rPr>
        <w:tab/>
      </w:r>
    </w:p>
    <w:p w14:paraId="715A70EA"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 Executar, dentro da melhor técnica, os serviços contratados, obedecendo rigorosamente às normas da ABNT, especificações, projetos e instruções da fiscalização da PJF.</w:t>
      </w:r>
    </w:p>
    <w:p w14:paraId="35AAA543"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 Executar, imediatamente, os reparos que se fizerem necessários nos serviç</w:t>
      </w:r>
      <w:r w:rsidRPr="00F95E21">
        <w:rPr>
          <w:rFonts w:eastAsia="Arial"/>
          <w:color w:val="000000"/>
          <w:sz w:val="22"/>
          <w:szCs w:val="22"/>
        </w:rPr>
        <w:t>os sob sua responsabilidade, apontados ou não pela fiscalização da Prefeitura.</w:t>
      </w:r>
    </w:p>
    <w:p w14:paraId="6E92D6A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19.4.3. Permitir e facilitar à fiscalização do Município a inspeção das obras ou serviços no horário normal de trabalho, prestando todas as informações solicitadas pela mesma.</w:t>
      </w:r>
    </w:p>
    <w:p w14:paraId="124294C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w:t>
      </w:r>
      <w:r w:rsidRPr="00F95E21">
        <w:rPr>
          <w:rFonts w:eastAsia="Arial"/>
          <w:color w:val="000000"/>
          <w:sz w:val="22"/>
          <w:szCs w:val="22"/>
        </w:rPr>
        <w:t>9.4.4. Providenciar a colocação de placas na obra, conforme modelos fornecidos pela Prefeitura, em local indicado pela sua fiscalização.</w:t>
      </w:r>
    </w:p>
    <w:p w14:paraId="1F5329F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19.4.5. Encaminhar ao Município, até 5 (cinco) dias após o recebimento de Ordem de Serviço, uma cópia do CNO (Cadastro </w:t>
      </w:r>
      <w:r w:rsidRPr="00F95E21">
        <w:rPr>
          <w:rFonts w:eastAsia="Arial"/>
          <w:color w:val="000000"/>
          <w:sz w:val="22"/>
          <w:szCs w:val="22"/>
        </w:rPr>
        <w:t>Nacional da Obra).</w:t>
      </w:r>
    </w:p>
    <w:p w14:paraId="547D594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19.4.6. Encaminhar ao Município, até 5 (cinco) dias após o recebimento de Ordem de Serviço, uma cópia da ART - Anotação da Responsabilidade Técnica da obra no CREA/MG ou CAU.</w:t>
      </w:r>
    </w:p>
    <w:p w14:paraId="67D7826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19.4.7. Informar à fiscalização a ocorrência de quaisquer atos, fatos ou circunstâncias que possam atrasar ou impedir a conclusão da obra, dentro do prazo previsto no cronograma, sugerindo as medidas para corrigir a situação.</w:t>
      </w:r>
    </w:p>
    <w:p w14:paraId="51B2F32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19.4.8. Responsabilizar-se, ún</w:t>
      </w:r>
      <w:r w:rsidRPr="00F95E21">
        <w:rPr>
          <w:rFonts w:eastAsia="Arial"/>
          <w:color w:val="000000"/>
          <w:sz w:val="22"/>
          <w:szCs w:val="22"/>
        </w:rPr>
        <w:t>ica e exclusivamente, pela qualidade, resistência e estabilidade dos serviços que executar, respondendo, inclusive, pela exatidão dos estudos, cálculos e projetos que a informam, sejam eles elaborados ou não pela PJF.</w:t>
      </w:r>
    </w:p>
    <w:p w14:paraId="5925EB9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19.4.9. Estabelecer normas de seguranç</w:t>
      </w:r>
      <w:r w:rsidRPr="00F95E21">
        <w:rPr>
          <w:rFonts w:eastAsia="Arial"/>
          <w:color w:val="000000"/>
          <w:sz w:val="22"/>
          <w:szCs w:val="22"/>
        </w:rPr>
        <w:t>a e tomar as providências que visem à total segurança dos operários e de terceiros no perímetro da obra.</w:t>
      </w:r>
    </w:p>
    <w:p w14:paraId="1ECAE47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19.4.10. Responsabilizar-se pelo pagamento de encargos fiscais, tributários, previdenciários e trabalhistas, resultantes da contratação da obra, bem co</w:t>
      </w:r>
      <w:r w:rsidRPr="00F95E21">
        <w:rPr>
          <w:rFonts w:eastAsia="Arial"/>
          <w:color w:val="000000"/>
          <w:sz w:val="22"/>
          <w:szCs w:val="22"/>
        </w:rPr>
        <w:t>mo pelo registro do contrato da obra junto ao CREA/MG ou CAU.</w:t>
      </w:r>
    </w:p>
    <w:p w14:paraId="68AB1A9E"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lastRenderedPageBreak/>
        <w:t xml:space="preserve">19.4.11 Preencher, </w:t>
      </w:r>
      <w:r w:rsidRPr="00F95E21">
        <w:rPr>
          <w:rFonts w:eastAsia="Arial"/>
          <w:sz w:val="22"/>
          <w:szCs w:val="22"/>
        </w:rPr>
        <w:t>diariamente, o Diário</w:t>
      </w:r>
      <w:r w:rsidRPr="00F95E21">
        <w:rPr>
          <w:rFonts w:eastAsia="Arial"/>
          <w:color w:val="000000"/>
          <w:sz w:val="22"/>
          <w:szCs w:val="22"/>
        </w:rPr>
        <w:t xml:space="preserve"> de Obra que o Município manterá permanentemente disponível no local da mesma, de acordo com as instruções ali contidas.</w:t>
      </w:r>
    </w:p>
    <w:p w14:paraId="07290F7F"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19.4.12. Ser responsável pelo aco</w:t>
      </w:r>
      <w:r w:rsidRPr="00F95E21">
        <w:rPr>
          <w:rFonts w:eastAsia="Arial"/>
          <w:color w:val="000000"/>
          <w:sz w:val="22"/>
          <w:szCs w:val="22"/>
        </w:rPr>
        <w:t xml:space="preserve">mpanhamento e controle tecnológico dos serviços, conforme previsto nas especificações técnicas particulares da obra, normas da Prefeitura e normas técnicas brasileiras, devendo ser emitidos relatórios fotográficos e </w:t>
      </w:r>
      <w:r w:rsidRPr="00F95E21">
        <w:rPr>
          <w:rFonts w:eastAsia="Arial"/>
          <w:sz w:val="22"/>
          <w:szCs w:val="22"/>
        </w:rPr>
        <w:t>técnicos</w:t>
      </w:r>
      <w:r w:rsidRPr="00F95E21">
        <w:rPr>
          <w:rFonts w:eastAsia="Arial"/>
          <w:color w:val="000000"/>
          <w:sz w:val="22"/>
          <w:szCs w:val="22"/>
        </w:rPr>
        <w:t xml:space="preserve"> mensais. Assinados pelo respons</w:t>
      </w:r>
      <w:r w:rsidRPr="00F95E21">
        <w:rPr>
          <w:rFonts w:eastAsia="Arial"/>
          <w:color w:val="000000"/>
          <w:sz w:val="22"/>
          <w:szCs w:val="22"/>
        </w:rPr>
        <w:t>ável técnico da obra, contendo todos os ensaios e controles tecnológicos executados no período e exigidos nas especificações de projeto.</w:t>
      </w:r>
    </w:p>
    <w:p w14:paraId="4D44246C"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19.4.13. O responsável técnico da Contratada deverá, quando solicitado pela fiscalização, emitir mensalmente documento </w:t>
      </w:r>
      <w:r w:rsidRPr="00F95E21">
        <w:rPr>
          <w:rFonts w:eastAsia="Arial"/>
          <w:color w:val="000000"/>
          <w:sz w:val="22"/>
          <w:szCs w:val="22"/>
        </w:rPr>
        <w:t>de qualidade dos serviços executados, respondendo pela Contratante, durante o período estipulado pela legislação vigente.</w:t>
      </w:r>
    </w:p>
    <w:p w14:paraId="4A36204C"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19.4.14. O Município poderá aferir os testes e ensaios de controle tecnológico, utilizando-se das instalações e instrumentos da Contra</w:t>
      </w:r>
      <w:r w:rsidRPr="00F95E21">
        <w:rPr>
          <w:rFonts w:eastAsia="Arial"/>
          <w:color w:val="000000"/>
          <w:sz w:val="22"/>
          <w:szCs w:val="22"/>
        </w:rPr>
        <w:t>tada.</w:t>
      </w:r>
    </w:p>
    <w:p w14:paraId="1981CE0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19.4.15. Responsabilizar-se por todo o transporte dos materiais e entulhos, quer para o local da obra, quer para o local de destinação.</w:t>
      </w:r>
    </w:p>
    <w:p w14:paraId="23C93118"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19.4.16. Programar, quando solicitado, visitas ao local da obra em conjunto com a fiscalização da Prefeitura.</w:t>
      </w:r>
    </w:p>
    <w:p w14:paraId="786D1DB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w:t>
      </w:r>
      <w:r w:rsidRPr="00F95E21">
        <w:rPr>
          <w:rFonts w:eastAsia="Arial"/>
          <w:color w:val="000000"/>
          <w:sz w:val="22"/>
          <w:szCs w:val="22"/>
        </w:rPr>
        <w:t xml:space="preserve">.17. Manter à frente dos trabalhos o responsável técnico designado para a obra com total poder para representá- la junto à fiscalização do Município. </w:t>
      </w:r>
    </w:p>
    <w:p w14:paraId="0D18DD1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19.4.18. Retirar ou substituir, qualquer funcionário que não </w:t>
      </w:r>
      <w:r w:rsidRPr="00F95E21">
        <w:rPr>
          <w:rFonts w:eastAsia="Arial"/>
          <w:sz w:val="22"/>
          <w:szCs w:val="22"/>
        </w:rPr>
        <w:t>esteja</w:t>
      </w:r>
      <w:r w:rsidRPr="00F95E21">
        <w:rPr>
          <w:rFonts w:eastAsia="Arial"/>
          <w:color w:val="000000"/>
          <w:sz w:val="22"/>
          <w:szCs w:val="22"/>
        </w:rPr>
        <w:t xml:space="preserve"> atendendo a contento a fiscalização d</w:t>
      </w:r>
      <w:r w:rsidRPr="00F95E21">
        <w:rPr>
          <w:rFonts w:eastAsia="Arial"/>
          <w:color w:val="000000"/>
          <w:sz w:val="22"/>
          <w:szCs w:val="22"/>
        </w:rPr>
        <w:t>o Município, que lançará a devida justificativa no diário de obra.</w:t>
      </w:r>
    </w:p>
    <w:p w14:paraId="0DE610BA"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19.4.19 Responsabilizar-se, além dos serviços específicos da construção, pelas ligações provisórias e definitivas de água, esgoto, instalações de luz e força, de modo que, ao ser dada por c</w:t>
      </w:r>
      <w:r w:rsidRPr="00F95E21">
        <w:rPr>
          <w:rFonts w:eastAsia="Arial"/>
          <w:color w:val="000000"/>
          <w:sz w:val="22"/>
          <w:szCs w:val="22"/>
        </w:rPr>
        <w:t>oncluída, possa a obra entrar em funcionamento imediatamente.</w:t>
      </w:r>
    </w:p>
    <w:p w14:paraId="4E1C557C"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19.4.19. Concluída a obra, a Contratada terá que apresentar prova de quitação das contas de água, luz e telefone, e da transferência das ligações para o Município.</w:t>
      </w:r>
    </w:p>
    <w:p w14:paraId="30084C71"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19.4.20. Responsabilizar-se, ú</w:t>
      </w:r>
      <w:r w:rsidRPr="00F95E21">
        <w:rPr>
          <w:rFonts w:eastAsia="Arial"/>
          <w:color w:val="000000"/>
          <w:sz w:val="22"/>
          <w:szCs w:val="22"/>
        </w:rPr>
        <w:t>nica e exclusivamente, pela guarda e vigilância do local da obra durante todo o período de execução da mesma.</w:t>
      </w:r>
    </w:p>
    <w:p w14:paraId="49694F1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19.4.21 Acatar toda orientação advinda do município com relação à obra.</w:t>
      </w:r>
    </w:p>
    <w:p w14:paraId="680BD622"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19.4.22 Utilizar produtos e subprodutos de madeira de origem nativa ou pla</w:t>
      </w:r>
      <w:r w:rsidRPr="00F95E21">
        <w:rPr>
          <w:rFonts w:eastAsia="Arial"/>
          <w:color w:val="000000"/>
          <w:sz w:val="22"/>
          <w:szCs w:val="22"/>
        </w:rPr>
        <w:t xml:space="preserve">ntada que </w:t>
      </w:r>
      <w:r w:rsidRPr="00F95E21">
        <w:rPr>
          <w:rFonts w:eastAsia="Arial"/>
          <w:sz w:val="22"/>
          <w:szCs w:val="22"/>
        </w:rPr>
        <w:t>tenham</w:t>
      </w:r>
      <w:r w:rsidRPr="00F95E21">
        <w:rPr>
          <w:rFonts w:eastAsia="Arial"/>
          <w:color w:val="000000"/>
          <w:sz w:val="22"/>
          <w:szCs w:val="22"/>
        </w:rPr>
        <w:t xml:space="preserve"> procedência legal.</w:t>
      </w:r>
    </w:p>
    <w:p w14:paraId="2922B9B5"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19.4.23 Manter durante toda a execução contratual, em compatibilidade com as obrigações assumidas, todas as condições de habilitação e qualificação exigidas na licitação.</w:t>
      </w:r>
    </w:p>
    <w:p w14:paraId="343B290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19.4.24. Executar a obra dentro dos prazos estabe</w:t>
      </w:r>
      <w:r w:rsidRPr="00F95E21">
        <w:rPr>
          <w:rFonts w:eastAsia="Arial"/>
          <w:color w:val="000000"/>
          <w:sz w:val="22"/>
          <w:szCs w:val="22"/>
        </w:rPr>
        <w:t xml:space="preserve">lecidos pelo cronograma físico financeiro. </w:t>
      </w:r>
    </w:p>
    <w:p w14:paraId="5CA29876" w14:textId="77777777" w:rsidR="0002175C" w:rsidRPr="00F95E21" w:rsidRDefault="0002175C">
      <w:pPr>
        <w:spacing w:after="120" w:line="360" w:lineRule="auto"/>
        <w:ind w:firstLine="709"/>
        <w:jc w:val="both"/>
        <w:rPr>
          <w:rFonts w:eastAsia="Arial"/>
          <w:color w:val="000000"/>
          <w:sz w:val="22"/>
          <w:szCs w:val="22"/>
        </w:rPr>
      </w:pPr>
    </w:p>
    <w:p w14:paraId="64BFBE4E" w14:textId="77777777" w:rsidR="0002175C" w:rsidRPr="00F95E21" w:rsidRDefault="00AC5B19">
      <w:pPr>
        <w:spacing w:after="120" w:line="360" w:lineRule="auto"/>
        <w:jc w:val="both"/>
        <w:rPr>
          <w:rFonts w:eastAsia="Arial"/>
          <w:color w:val="000000"/>
          <w:sz w:val="22"/>
          <w:szCs w:val="22"/>
        </w:rPr>
      </w:pPr>
      <w:r w:rsidRPr="00F95E21">
        <w:rPr>
          <w:rFonts w:eastAsia="Arial"/>
          <w:b/>
          <w:bCs/>
          <w:color w:val="000000"/>
          <w:sz w:val="22"/>
          <w:szCs w:val="22"/>
        </w:rPr>
        <w:t>19.5 – OBRIGAÇÕES DA CONTRATANTE:</w:t>
      </w:r>
    </w:p>
    <w:p w14:paraId="2AF4B591"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19.5.1. Responsabilizar-se pela coordenação, supervisão e fiscalização dos trabalhos de construção inerentes a este Contrato e, ainda, fornecer à Contratada os dados e elementos necessários à sua execução.</w:t>
      </w:r>
    </w:p>
    <w:p w14:paraId="08E63F7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19.5.2. Credenciar junto à licitante Contratada, o</w:t>
      </w:r>
      <w:r w:rsidRPr="00F95E21">
        <w:rPr>
          <w:rFonts w:eastAsia="Arial"/>
          <w:color w:val="000000"/>
          <w:sz w:val="22"/>
          <w:szCs w:val="22"/>
        </w:rPr>
        <w:t xml:space="preserve"> representante especialmente designado pelo Secretário de Obras para acompanhar, fiscalizar e atestar a execução dos serviços prestados, além de atestar as faturas apresentadas.</w:t>
      </w:r>
    </w:p>
    <w:p w14:paraId="041E60A7"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19.5.3. Emitir Ordem de Serviço, autorizando o início dos trabalhos.</w:t>
      </w:r>
    </w:p>
    <w:p w14:paraId="1C6E89A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19.5.4. F</w:t>
      </w:r>
      <w:r w:rsidRPr="00F95E21">
        <w:rPr>
          <w:rFonts w:eastAsia="Arial"/>
          <w:color w:val="000000"/>
          <w:sz w:val="22"/>
          <w:szCs w:val="22"/>
        </w:rPr>
        <w:t>azer cumprir o prazo contratual e notificar a empresa em caso de descumprimento do cronograma.</w:t>
      </w:r>
    </w:p>
    <w:p w14:paraId="57A3EB90"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19.5.5. Promover abertura de diligência, em qualquer fase de execução da obra, para sanar questões que porventura possam surgir e impedir o andamento normal do a</w:t>
      </w:r>
      <w:r w:rsidRPr="00F95E21">
        <w:rPr>
          <w:rFonts w:eastAsia="Arial"/>
          <w:color w:val="000000"/>
          <w:sz w:val="22"/>
          <w:szCs w:val="22"/>
        </w:rPr>
        <w:t>juste.</w:t>
      </w:r>
    </w:p>
    <w:p w14:paraId="4690E4F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19.5.6. Remeter advertências à Contratada, por escrito, quando os serviços não estiverem sendo prestados de forma satisfatória.</w:t>
      </w:r>
    </w:p>
    <w:p w14:paraId="3FAD39B7"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19.5.7. Avaliar as solicitações da Contratada quanto a repactuações contratuais no prazo máximo de 30 dias.</w:t>
      </w:r>
    </w:p>
    <w:p w14:paraId="738BF4B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19.5.8 Verifi</w:t>
      </w:r>
      <w:r w:rsidRPr="00F95E21">
        <w:rPr>
          <w:rFonts w:eastAsia="Arial"/>
          <w:color w:val="000000"/>
          <w:sz w:val="22"/>
          <w:szCs w:val="22"/>
        </w:rPr>
        <w:t>car a situação de regularidade da Contratada durante a execução contratual;</w:t>
      </w:r>
    </w:p>
    <w:p w14:paraId="5B3855D7" w14:textId="77777777" w:rsidR="0002175C" w:rsidRPr="00F95E21" w:rsidRDefault="0002175C">
      <w:pPr>
        <w:spacing w:after="120" w:line="360" w:lineRule="auto"/>
        <w:jc w:val="both"/>
        <w:rPr>
          <w:rFonts w:eastAsia="Arial"/>
          <w:b/>
          <w:bCs/>
          <w:color w:val="000000"/>
          <w:sz w:val="22"/>
          <w:szCs w:val="22"/>
        </w:rPr>
      </w:pPr>
      <w:bookmarkStart w:id="1" w:name="_heading=h.30j0zll" w:colFirst="0" w:colLast="0"/>
      <w:bookmarkEnd w:id="1"/>
    </w:p>
    <w:p w14:paraId="1B420408" w14:textId="77777777" w:rsidR="0002175C" w:rsidRPr="00F95E21" w:rsidRDefault="00AC5B19">
      <w:pPr>
        <w:spacing w:after="120" w:line="360" w:lineRule="auto"/>
        <w:jc w:val="both"/>
        <w:rPr>
          <w:sz w:val="22"/>
          <w:szCs w:val="22"/>
        </w:rPr>
      </w:pPr>
      <w:r w:rsidRPr="00F95E21">
        <w:rPr>
          <w:rFonts w:eastAsia="Arial"/>
          <w:b/>
          <w:bCs/>
          <w:color w:val="000000"/>
          <w:sz w:val="22"/>
          <w:szCs w:val="22"/>
        </w:rPr>
        <w:t>20 – DAS PENALIDADES</w:t>
      </w:r>
    </w:p>
    <w:p w14:paraId="4EA16219"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20.1. Em conformidade com o estabelecido nos Artigos 156 e 156 da Lei nº 14.133/2021, se a CONTRATADA descumprir as condições deste instrumento ficará sujeita</w:t>
      </w:r>
      <w:r w:rsidRPr="00F95E21">
        <w:rPr>
          <w:rFonts w:eastAsia="Arial"/>
          <w:color w:val="000000"/>
          <w:sz w:val="22"/>
          <w:szCs w:val="22"/>
        </w:rPr>
        <w:t xml:space="preserve"> às seguintes penalidades: </w:t>
      </w:r>
    </w:p>
    <w:p w14:paraId="203D45F5" w14:textId="77777777" w:rsidR="0002175C" w:rsidRPr="00F95E21" w:rsidRDefault="00AC5B19">
      <w:pPr>
        <w:spacing w:after="120" w:line="360" w:lineRule="auto"/>
        <w:ind w:firstLine="567"/>
        <w:jc w:val="both"/>
        <w:rPr>
          <w:rFonts w:eastAsia="Arial"/>
          <w:color w:val="000000"/>
          <w:sz w:val="22"/>
          <w:szCs w:val="22"/>
        </w:rPr>
      </w:pPr>
      <w:r w:rsidRPr="00F95E21">
        <w:rPr>
          <w:rFonts w:eastAsia="Arial"/>
          <w:color w:val="000000"/>
          <w:sz w:val="22"/>
          <w:szCs w:val="22"/>
        </w:rPr>
        <w:t xml:space="preserve">I. Pelo atraso ou descumprimento injustificado do cronograma de execução do objeto, multa de mora de até 10% (dez por cento) sobre o valor da obrigação, a juízo da Administração; </w:t>
      </w:r>
    </w:p>
    <w:p w14:paraId="69B1788E" w14:textId="77777777" w:rsidR="0002175C" w:rsidRPr="00F95E21" w:rsidRDefault="00AC5B19">
      <w:pPr>
        <w:spacing w:after="120" w:line="360" w:lineRule="auto"/>
        <w:ind w:firstLine="567"/>
        <w:jc w:val="both"/>
        <w:rPr>
          <w:rFonts w:eastAsia="Arial"/>
          <w:color w:val="000000"/>
          <w:sz w:val="22"/>
          <w:szCs w:val="22"/>
        </w:rPr>
      </w:pPr>
      <w:r w:rsidRPr="00F95E21">
        <w:rPr>
          <w:rFonts w:eastAsia="Arial"/>
          <w:color w:val="000000"/>
          <w:sz w:val="22"/>
          <w:szCs w:val="22"/>
        </w:rPr>
        <w:t>II. Pela inexecução total ou parcial das condições deste CONTRATO, a Adminis</w:t>
      </w:r>
      <w:r w:rsidRPr="00F95E21">
        <w:rPr>
          <w:rFonts w:eastAsia="Arial"/>
          <w:color w:val="000000"/>
          <w:sz w:val="22"/>
          <w:szCs w:val="22"/>
        </w:rPr>
        <w:t xml:space="preserve">tração poderá garantida a prévia e ampla defesa, aplicar as seguintes sanções: </w:t>
      </w:r>
    </w:p>
    <w:p w14:paraId="586AD466" w14:textId="77777777" w:rsidR="0002175C" w:rsidRPr="00F95E21" w:rsidRDefault="00AC5B19">
      <w:pPr>
        <w:spacing w:after="120" w:line="360" w:lineRule="auto"/>
        <w:ind w:firstLine="1134"/>
        <w:jc w:val="both"/>
        <w:rPr>
          <w:rFonts w:eastAsia="Arial"/>
          <w:color w:val="000000"/>
          <w:sz w:val="22"/>
          <w:szCs w:val="22"/>
        </w:rPr>
      </w:pPr>
      <w:r w:rsidRPr="00F95E21">
        <w:rPr>
          <w:rFonts w:eastAsia="Arial"/>
          <w:color w:val="000000"/>
          <w:sz w:val="22"/>
          <w:szCs w:val="22"/>
        </w:rPr>
        <w:t xml:space="preserve">a. Advertência; </w:t>
      </w:r>
    </w:p>
    <w:p w14:paraId="15632DB7" w14:textId="77777777" w:rsidR="0002175C" w:rsidRPr="00F95E21" w:rsidRDefault="00AC5B19">
      <w:pPr>
        <w:spacing w:after="120" w:line="360" w:lineRule="auto"/>
        <w:ind w:firstLine="1134"/>
        <w:jc w:val="both"/>
        <w:rPr>
          <w:rFonts w:eastAsia="Arial"/>
          <w:color w:val="000000"/>
          <w:sz w:val="22"/>
          <w:szCs w:val="22"/>
        </w:rPr>
      </w:pPr>
      <w:r w:rsidRPr="00F95E21">
        <w:rPr>
          <w:rFonts w:eastAsia="Arial"/>
          <w:color w:val="000000"/>
          <w:sz w:val="22"/>
          <w:szCs w:val="22"/>
        </w:rPr>
        <w:t xml:space="preserve">b. Multa de até 10% (dez por cento) sobre o valor da obrigação, a juízo da Administração; </w:t>
      </w:r>
    </w:p>
    <w:p w14:paraId="18DD8519" w14:textId="77777777" w:rsidR="0002175C" w:rsidRPr="00F95E21" w:rsidRDefault="00AC5B19">
      <w:pPr>
        <w:spacing w:after="120" w:line="360" w:lineRule="auto"/>
        <w:ind w:firstLine="1134"/>
        <w:jc w:val="both"/>
        <w:rPr>
          <w:rFonts w:eastAsia="Arial"/>
          <w:color w:val="000000"/>
          <w:sz w:val="22"/>
          <w:szCs w:val="22"/>
        </w:rPr>
      </w:pPr>
      <w:r w:rsidRPr="00F95E21">
        <w:rPr>
          <w:rFonts w:eastAsia="Arial"/>
          <w:color w:val="000000"/>
          <w:sz w:val="22"/>
          <w:szCs w:val="22"/>
        </w:rPr>
        <w:t xml:space="preserve">c. impedimento de licitar e contratar com a Administração por prazo </w:t>
      </w:r>
      <w:r w:rsidRPr="00F95E21">
        <w:rPr>
          <w:rFonts w:eastAsia="Arial"/>
          <w:color w:val="000000"/>
          <w:sz w:val="22"/>
          <w:szCs w:val="22"/>
        </w:rPr>
        <w:t xml:space="preserve">não superior a 03 (três) anos; </w:t>
      </w:r>
    </w:p>
    <w:p w14:paraId="0547CBBB" w14:textId="77777777" w:rsidR="0002175C" w:rsidRPr="00F95E21" w:rsidRDefault="00AC5B19">
      <w:pPr>
        <w:spacing w:after="120" w:line="360" w:lineRule="auto"/>
        <w:ind w:firstLine="1134"/>
        <w:jc w:val="both"/>
        <w:rPr>
          <w:rFonts w:eastAsia="Arial"/>
          <w:color w:val="000000"/>
          <w:sz w:val="22"/>
          <w:szCs w:val="22"/>
        </w:rPr>
      </w:pPr>
      <w:r w:rsidRPr="00F95E21">
        <w:rPr>
          <w:rFonts w:eastAsia="Arial"/>
          <w:color w:val="000000"/>
          <w:sz w:val="22"/>
          <w:szCs w:val="22"/>
        </w:rPr>
        <w:t>d. Declaração de inidoneidade para licitar ou contratar com a Administração Pública, pelo prazo mínimo de 3 (três) anos e máximo de 6 (seis) anos.</w:t>
      </w:r>
    </w:p>
    <w:p w14:paraId="2E5F6887"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20.2. A multa eventualmente imposta à CONTRATADA será automaticamente descont</w:t>
      </w:r>
      <w:r w:rsidRPr="00F95E21">
        <w:rPr>
          <w:rFonts w:eastAsia="Arial"/>
          <w:color w:val="000000"/>
          <w:sz w:val="22"/>
          <w:szCs w:val="22"/>
        </w:rPr>
        <w:t xml:space="preserve">ada da fatura </w:t>
      </w:r>
      <w:r w:rsidRPr="00F95E21">
        <w:rPr>
          <w:rFonts w:eastAsia="Arial"/>
          <w:sz w:val="22"/>
          <w:szCs w:val="22"/>
        </w:rPr>
        <w:t>que esta</w:t>
      </w:r>
      <w:r w:rsidRPr="00F95E21">
        <w:rPr>
          <w:rFonts w:eastAsia="Arial"/>
          <w:color w:val="000000"/>
          <w:sz w:val="22"/>
          <w:szCs w:val="22"/>
        </w:rPr>
        <w:t xml:space="preserve"> </w:t>
      </w:r>
      <w:r w:rsidRPr="00F95E21">
        <w:rPr>
          <w:rFonts w:eastAsia="Arial"/>
          <w:sz w:val="22"/>
          <w:szCs w:val="22"/>
        </w:rPr>
        <w:lastRenderedPageBreak/>
        <w:t>fizer</w:t>
      </w:r>
      <w:r w:rsidRPr="00F95E21">
        <w:rPr>
          <w:rFonts w:eastAsia="Arial"/>
          <w:color w:val="000000"/>
          <w:sz w:val="22"/>
          <w:szCs w:val="22"/>
        </w:rPr>
        <w:t xml:space="preserve"> jus, acrescida de juros moratórios de 1% (um por cento) ao mês. </w:t>
      </w:r>
    </w:p>
    <w:p w14:paraId="1D39C13C"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20.2.1 Caso a CONTRATADA não tenha nenhum valor a receber do CONTRATANTE, ser-lhe-á concedido o prazo de 10 (dez) dias úteis, contados de sua NOTIFICAÇÃO, para ef</w:t>
      </w:r>
      <w:r w:rsidRPr="00F95E21">
        <w:rPr>
          <w:rFonts w:eastAsia="Arial"/>
          <w:color w:val="000000"/>
          <w:sz w:val="22"/>
          <w:szCs w:val="22"/>
        </w:rPr>
        <w:t xml:space="preserve">etuar o pagamento da multa. Após esse prazo, não sendo efetuado o pagamento, poderá a Administração proceder à cobrança judicial da multa. </w:t>
      </w:r>
    </w:p>
    <w:p w14:paraId="4BB6EB7F"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20.3. As multas previstas nesta seção não eximem a CONTRATADA da reparação dos eventuais danos, perdas ou prejuízos </w:t>
      </w:r>
      <w:r w:rsidRPr="00F95E21">
        <w:rPr>
          <w:rFonts w:eastAsia="Arial"/>
          <w:color w:val="000000"/>
          <w:sz w:val="22"/>
          <w:szCs w:val="22"/>
        </w:rPr>
        <w:t xml:space="preserve">que seu ato punível venha causar à Administração. </w:t>
      </w:r>
    </w:p>
    <w:p w14:paraId="437532AA"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20.4. A aplicação das multas independerá de qualquer interpelação judicial, sendo exigível desde a data do ato, fato ou omissão que lhe tiver dado causa, após instauração de Processo Administrativo respeit</w:t>
      </w:r>
      <w:r w:rsidRPr="00F95E21">
        <w:rPr>
          <w:rFonts w:eastAsia="Arial"/>
          <w:color w:val="000000"/>
          <w:sz w:val="22"/>
          <w:szCs w:val="22"/>
        </w:rPr>
        <w:t xml:space="preserve">ados os direitos à ampla defesa e ao contraditório. </w:t>
      </w:r>
    </w:p>
    <w:p w14:paraId="02258133"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20.5. As multas e penalidades serão aplicadas sem prejuízo das sanções cíveis ou penais cabíveis, ou processo administrativo.</w:t>
      </w:r>
    </w:p>
    <w:p w14:paraId="73DA220B" w14:textId="77777777" w:rsidR="0002175C" w:rsidRPr="00F95E21" w:rsidRDefault="0002175C">
      <w:pPr>
        <w:spacing w:after="120" w:line="360" w:lineRule="auto"/>
        <w:jc w:val="both"/>
        <w:rPr>
          <w:rFonts w:eastAsia="Arial"/>
          <w:b/>
          <w:bCs/>
          <w:color w:val="000000"/>
          <w:sz w:val="22"/>
          <w:szCs w:val="22"/>
        </w:rPr>
      </w:pPr>
    </w:p>
    <w:p w14:paraId="1258F9C3" w14:textId="77777777" w:rsidR="0002175C" w:rsidRPr="00F95E21" w:rsidRDefault="00AC5B19">
      <w:pPr>
        <w:spacing w:after="120" w:line="360" w:lineRule="auto"/>
        <w:jc w:val="both"/>
        <w:rPr>
          <w:rFonts w:eastAsia="Arial"/>
          <w:color w:val="000000"/>
          <w:sz w:val="22"/>
          <w:szCs w:val="22"/>
        </w:rPr>
      </w:pPr>
      <w:r w:rsidRPr="00F95E21">
        <w:rPr>
          <w:rFonts w:eastAsia="Arial"/>
          <w:b/>
          <w:bCs/>
          <w:color w:val="000000"/>
          <w:sz w:val="22"/>
          <w:szCs w:val="22"/>
        </w:rPr>
        <w:t>21- DA RETENÇÕES DE IMPOSTOS</w:t>
      </w:r>
    </w:p>
    <w:p w14:paraId="7A725852"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21.1. Com base nas Instruções Normativas nº 21/2010 - Manual de Orientação sobre Retenção do Imposto de renda na fonte e nº 25/2011 - Manual de Retenção e Recolhimento de Contribuições Previdenciárias em Serviços Prestados por Empresas, </w:t>
      </w:r>
    </w:p>
    <w:p w14:paraId="0FB3419F"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segue:</w:t>
      </w:r>
    </w:p>
    <w:p w14:paraId="6AE91FBD"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 xml:space="preserve">21.1.1. </w:t>
      </w:r>
      <w:r w:rsidRPr="00F95E21">
        <w:rPr>
          <w:rFonts w:eastAsia="Arial"/>
          <w:b/>
          <w:bCs/>
          <w:color w:val="000000"/>
          <w:sz w:val="22"/>
          <w:szCs w:val="22"/>
        </w:rPr>
        <w:t>Ret</w:t>
      </w:r>
      <w:r w:rsidRPr="00F95E21">
        <w:rPr>
          <w:rFonts w:eastAsia="Arial"/>
          <w:b/>
          <w:bCs/>
          <w:color w:val="000000"/>
          <w:sz w:val="22"/>
          <w:szCs w:val="22"/>
        </w:rPr>
        <w:t>enção Previdenciária:</w:t>
      </w:r>
      <w:r w:rsidRPr="00F95E21">
        <w:rPr>
          <w:rFonts w:eastAsia="Arial"/>
          <w:sz w:val="22"/>
          <w:szCs w:val="22"/>
        </w:rPr>
        <w:t xml:space="preserve"> p</w:t>
      </w:r>
      <w:r w:rsidRPr="00F95E21">
        <w:rPr>
          <w:rFonts w:eastAsia="Arial"/>
          <w:color w:val="000000"/>
          <w:sz w:val="22"/>
          <w:szCs w:val="22"/>
        </w:rPr>
        <w:t xml:space="preserve">or tratar-se de execução por empreitada por preço unitário, conforme inciso III do item 2.1 do Manual referente à IN 25/2011, a administração pública </w:t>
      </w:r>
      <w:r w:rsidRPr="00F95E21">
        <w:rPr>
          <w:rFonts w:eastAsia="Arial"/>
          <w:b/>
          <w:bCs/>
          <w:color w:val="000000"/>
          <w:sz w:val="22"/>
          <w:szCs w:val="22"/>
        </w:rPr>
        <w:t>fica dispensada de efetuar a retenção na fonte da parcela de 11%:</w:t>
      </w:r>
    </w:p>
    <w:p w14:paraId="0C739198" w14:textId="77777777" w:rsidR="0002175C" w:rsidRPr="00F95E21" w:rsidRDefault="00AC5B19">
      <w:pPr>
        <w:spacing w:after="120" w:line="360" w:lineRule="auto"/>
        <w:ind w:left="2267"/>
        <w:jc w:val="both"/>
        <w:rPr>
          <w:rFonts w:eastAsia="Arial"/>
          <w:color w:val="000000"/>
          <w:sz w:val="22"/>
          <w:szCs w:val="22"/>
        </w:rPr>
      </w:pPr>
      <w:r w:rsidRPr="00F95E21">
        <w:rPr>
          <w:rFonts w:eastAsia="Arial"/>
          <w:color w:val="000000"/>
          <w:sz w:val="22"/>
          <w:szCs w:val="22"/>
        </w:rPr>
        <w:t xml:space="preserve">1.1 - Empreitada </w:t>
      </w:r>
      <w:r w:rsidRPr="00F95E21">
        <w:rPr>
          <w:rFonts w:eastAsia="Arial"/>
          <w:color w:val="000000"/>
          <w:sz w:val="22"/>
          <w:szCs w:val="22"/>
        </w:rPr>
        <w:t xml:space="preserve">Total na Construção Civil: </w:t>
      </w:r>
    </w:p>
    <w:p w14:paraId="48A5387A" w14:textId="77777777" w:rsidR="0002175C" w:rsidRPr="00F95E21" w:rsidRDefault="00AC5B19">
      <w:pPr>
        <w:spacing w:after="120" w:line="360" w:lineRule="auto"/>
        <w:ind w:left="2267"/>
        <w:jc w:val="both"/>
        <w:rPr>
          <w:rFonts w:eastAsia="Arial"/>
          <w:color w:val="000000"/>
          <w:sz w:val="22"/>
          <w:szCs w:val="22"/>
        </w:rPr>
      </w:pPr>
      <w:r w:rsidRPr="00F95E21">
        <w:rPr>
          <w:rFonts w:eastAsia="Arial"/>
          <w:b/>
          <w:bCs/>
          <w:color w:val="000000"/>
          <w:sz w:val="22"/>
          <w:szCs w:val="22"/>
        </w:rPr>
        <w:t xml:space="preserve">No caso de empreitada na construção civil, os órgãos da administração pública não respondem solidariamente pelo recolhimento das contribuições previdenciárias, ficando dispensada de efetuar a retenção na fonte da parcela de 11% </w:t>
      </w:r>
      <w:r w:rsidRPr="00F95E21">
        <w:rPr>
          <w:rFonts w:eastAsia="Arial"/>
          <w:b/>
          <w:bCs/>
          <w:color w:val="000000"/>
          <w:sz w:val="22"/>
          <w:szCs w:val="22"/>
        </w:rPr>
        <w:t xml:space="preserve">(onze por cento) calculado sobre o valor das obras realizadas, nos seguintes casos: </w:t>
      </w:r>
    </w:p>
    <w:p w14:paraId="05748C5F" w14:textId="77777777" w:rsidR="0002175C" w:rsidRPr="00F95E21" w:rsidRDefault="00AC5B19">
      <w:pPr>
        <w:spacing w:after="120" w:line="360" w:lineRule="auto"/>
        <w:ind w:left="2267"/>
        <w:jc w:val="both"/>
        <w:rPr>
          <w:rFonts w:eastAsia="Arial"/>
          <w:color w:val="000000"/>
          <w:sz w:val="22"/>
          <w:szCs w:val="22"/>
        </w:rPr>
      </w:pPr>
      <w:r w:rsidRPr="00F95E21">
        <w:rPr>
          <w:rFonts w:eastAsia="Arial"/>
          <w:color w:val="000000"/>
          <w:sz w:val="22"/>
          <w:szCs w:val="22"/>
        </w:rPr>
        <w:t xml:space="preserve">I - na contratação de empreitada total; </w:t>
      </w:r>
    </w:p>
    <w:p w14:paraId="6339C923" w14:textId="77777777" w:rsidR="0002175C" w:rsidRPr="00F95E21" w:rsidRDefault="00AC5B19">
      <w:pPr>
        <w:spacing w:after="120" w:line="360" w:lineRule="auto"/>
        <w:ind w:left="2267"/>
        <w:jc w:val="both"/>
        <w:rPr>
          <w:rFonts w:eastAsia="Arial"/>
          <w:color w:val="000000"/>
          <w:sz w:val="22"/>
          <w:szCs w:val="22"/>
        </w:rPr>
      </w:pPr>
      <w:r w:rsidRPr="00F95E21">
        <w:rPr>
          <w:rFonts w:eastAsia="Arial"/>
          <w:color w:val="000000"/>
          <w:sz w:val="22"/>
          <w:szCs w:val="22"/>
        </w:rPr>
        <w:t>II - quando houver o repasse integral do contrato de empreitada total, nas mesmas condições pactuadas, entendendo-se como tal a tr</w:t>
      </w:r>
      <w:r w:rsidRPr="00F95E21">
        <w:rPr>
          <w:rFonts w:eastAsia="Arial"/>
          <w:color w:val="000000"/>
          <w:sz w:val="22"/>
          <w:szCs w:val="22"/>
        </w:rPr>
        <w:t>ansferência do contrato nas mesmas características do original, inclusive preço e objeto; ou</w:t>
      </w:r>
    </w:p>
    <w:p w14:paraId="3AE63F7F" w14:textId="77777777" w:rsidR="0002175C" w:rsidRPr="00F95E21" w:rsidRDefault="00AC5B19">
      <w:pPr>
        <w:spacing w:after="120" w:line="360" w:lineRule="auto"/>
        <w:ind w:left="2267"/>
        <w:jc w:val="both"/>
        <w:rPr>
          <w:rFonts w:eastAsia="Arial"/>
          <w:color w:val="000000"/>
          <w:sz w:val="22"/>
          <w:szCs w:val="22"/>
        </w:rPr>
      </w:pPr>
      <w:r w:rsidRPr="00F95E21">
        <w:rPr>
          <w:rFonts w:eastAsia="Arial"/>
          <w:b/>
          <w:bCs/>
          <w:color w:val="000000"/>
          <w:sz w:val="22"/>
          <w:szCs w:val="22"/>
        </w:rPr>
        <w:t xml:space="preserve">III – quando o contrato for vinculado a procedimento licitatório efetuado pelo </w:t>
      </w:r>
      <w:r w:rsidRPr="00F95E21">
        <w:rPr>
          <w:rFonts w:eastAsia="Arial"/>
          <w:b/>
          <w:bCs/>
          <w:color w:val="000000"/>
          <w:sz w:val="22"/>
          <w:szCs w:val="22"/>
        </w:rPr>
        <w:lastRenderedPageBreak/>
        <w:t xml:space="preserve">regime de empreitada por preço unitário ou por tarefa, admitindo-se o fracionamento </w:t>
      </w:r>
      <w:r w:rsidRPr="00F95E21">
        <w:rPr>
          <w:rFonts w:eastAsia="Arial"/>
          <w:b/>
          <w:bCs/>
          <w:color w:val="000000"/>
          <w:sz w:val="22"/>
          <w:szCs w:val="22"/>
        </w:rPr>
        <w:t>do projeto nos termos da Lei nº 8.666, de 22 de junho de 2193.</w:t>
      </w:r>
    </w:p>
    <w:p w14:paraId="2E1EC7AD" w14:textId="77777777" w:rsidR="0002175C" w:rsidRPr="00F95E21" w:rsidRDefault="0002175C">
      <w:pPr>
        <w:spacing w:after="120" w:line="360" w:lineRule="auto"/>
        <w:ind w:left="2835"/>
        <w:jc w:val="both"/>
        <w:rPr>
          <w:rFonts w:eastAsia="Arial"/>
          <w:color w:val="000000"/>
          <w:sz w:val="22"/>
          <w:szCs w:val="22"/>
        </w:rPr>
      </w:pPr>
    </w:p>
    <w:p w14:paraId="6DDEF7D5" w14:textId="77777777" w:rsidR="0002175C" w:rsidRPr="00F95E21" w:rsidRDefault="00AC5B19">
      <w:pPr>
        <w:widowControl/>
        <w:spacing w:after="120" w:line="360" w:lineRule="auto"/>
        <w:jc w:val="both"/>
        <w:rPr>
          <w:rFonts w:eastAsia="Arial"/>
          <w:color w:val="000000"/>
          <w:sz w:val="22"/>
          <w:szCs w:val="22"/>
        </w:rPr>
      </w:pPr>
      <w:r w:rsidRPr="00F95E21">
        <w:rPr>
          <w:rFonts w:eastAsia="Arial"/>
          <w:color w:val="000000"/>
          <w:sz w:val="22"/>
          <w:szCs w:val="22"/>
        </w:rPr>
        <w:t>21.1.2.</w:t>
      </w:r>
      <w:r w:rsidRPr="00F95E21">
        <w:rPr>
          <w:rFonts w:eastAsia="Arial"/>
          <w:b/>
          <w:bCs/>
          <w:color w:val="000000"/>
          <w:sz w:val="22"/>
          <w:szCs w:val="22"/>
        </w:rPr>
        <w:t xml:space="preserve"> Retenção IR na Fonte: </w:t>
      </w:r>
      <w:r w:rsidRPr="00F95E21">
        <w:rPr>
          <w:rFonts w:eastAsia="Arial"/>
          <w:color w:val="000000"/>
          <w:sz w:val="22"/>
          <w:szCs w:val="22"/>
        </w:rPr>
        <w:t>A retenção para Imposto de Renda na Fonte deverá ser realizada nos termos do Anexo I da IN nº 1234/2012, observadas as disposições do art. 2º da mesma norma.</w:t>
      </w:r>
    </w:p>
    <w:p w14:paraId="1DD6AB3B"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21.1</w:t>
      </w:r>
      <w:r w:rsidRPr="00F95E21">
        <w:rPr>
          <w:rFonts w:eastAsia="Arial"/>
          <w:color w:val="000000"/>
          <w:sz w:val="22"/>
          <w:szCs w:val="22"/>
        </w:rPr>
        <w:t>.3.</w:t>
      </w:r>
      <w:r w:rsidRPr="00F95E21">
        <w:rPr>
          <w:rFonts w:eastAsia="Arial"/>
          <w:b/>
          <w:bCs/>
          <w:color w:val="000000"/>
          <w:sz w:val="22"/>
          <w:szCs w:val="22"/>
        </w:rPr>
        <w:t xml:space="preserve"> Retenção de ISS: </w:t>
      </w:r>
      <w:r w:rsidRPr="00F95E21">
        <w:rPr>
          <w:rFonts w:eastAsia="Arial"/>
          <w:color w:val="000000"/>
          <w:sz w:val="22"/>
          <w:szCs w:val="22"/>
        </w:rPr>
        <w:t>Conforme Lei 10630/2003 art.47, o ISS devido será de 3%.</w:t>
      </w:r>
    </w:p>
    <w:p w14:paraId="4F73ABDB" w14:textId="77777777" w:rsidR="0002175C" w:rsidRPr="00F95E21" w:rsidRDefault="00AC5B19">
      <w:pPr>
        <w:spacing w:after="120" w:line="360" w:lineRule="auto"/>
        <w:ind w:left="2267"/>
        <w:jc w:val="both"/>
        <w:rPr>
          <w:rFonts w:eastAsia="Arial"/>
          <w:color w:val="000000"/>
          <w:sz w:val="22"/>
          <w:szCs w:val="22"/>
        </w:rPr>
      </w:pPr>
      <w:r w:rsidRPr="00F95E21">
        <w:rPr>
          <w:rFonts w:eastAsia="Arial"/>
          <w:color w:val="000000"/>
          <w:sz w:val="22"/>
          <w:szCs w:val="22"/>
        </w:rPr>
        <w:t>“7.02 – Execução, por administração, empreitada ou subempreitada, de obras de construção civil, hidráulica ou elétrica e de outras obras semelhantes, inclusive sondagem, perfuraç</w:t>
      </w:r>
      <w:r w:rsidRPr="00F95E21">
        <w:rPr>
          <w:rFonts w:eastAsia="Arial"/>
          <w:color w:val="000000"/>
          <w:sz w:val="22"/>
          <w:szCs w:val="22"/>
        </w:rPr>
        <w:t>ão de poços, escavação, drenagem e irrigação, terraplanagem, pavimentação, concretagem e a instalação e montagem de produtos, peças e equipamentos (exceto o fornecimento de mercadorias produzidas pelo prestador de serviços fora do local da prestação dos se</w:t>
      </w:r>
      <w:r w:rsidRPr="00F95E21">
        <w:rPr>
          <w:rFonts w:eastAsia="Arial"/>
          <w:color w:val="000000"/>
          <w:sz w:val="22"/>
          <w:szCs w:val="22"/>
        </w:rPr>
        <w:t>rviços, que fica sujeito ao ICMS). 3 % Local da prestação do serviço.”</w:t>
      </w:r>
    </w:p>
    <w:p w14:paraId="2394DDF5" w14:textId="77777777" w:rsidR="0002175C" w:rsidRPr="00F95E21" w:rsidRDefault="0002175C">
      <w:pPr>
        <w:spacing w:after="120" w:line="360" w:lineRule="auto"/>
        <w:jc w:val="both"/>
        <w:rPr>
          <w:rFonts w:eastAsia="Arial"/>
          <w:b/>
          <w:bCs/>
          <w:color w:val="000000"/>
          <w:sz w:val="22"/>
          <w:szCs w:val="22"/>
        </w:rPr>
      </w:pPr>
    </w:p>
    <w:p w14:paraId="2113BAFA"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22 - DAS CONSIDERAÇÕES FINAIS</w:t>
      </w:r>
    </w:p>
    <w:p w14:paraId="0CF8BA6D"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22.1. A obra deverá ser rigorosamente executada de acordo com as especificações e Normas Técnicas pertinentes. Todas e qualquer modificação com relação ao</w:t>
      </w:r>
      <w:r w:rsidRPr="00F95E21">
        <w:rPr>
          <w:rFonts w:eastAsia="Arial"/>
          <w:color w:val="000000"/>
          <w:sz w:val="22"/>
          <w:szCs w:val="22"/>
        </w:rPr>
        <w:t xml:space="preserve"> que está previsto somente poderá ser feita com justificativa técnica da CONTRATADA e após aprovação da FISCALIZAÇÃO e formalização contratual.</w:t>
      </w:r>
    </w:p>
    <w:p w14:paraId="3D14A484"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 xml:space="preserve">22.2. Por </w:t>
      </w:r>
      <w:r w:rsidRPr="00F95E21">
        <w:rPr>
          <w:rFonts w:eastAsia="Arial"/>
          <w:sz w:val="22"/>
          <w:szCs w:val="22"/>
        </w:rPr>
        <w:t>tratar-se de repasse de</w:t>
      </w:r>
      <w:r w:rsidRPr="00F95E21">
        <w:rPr>
          <w:rFonts w:eastAsia="Arial"/>
          <w:color w:val="000000"/>
          <w:sz w:val="22"/>
          <w:szCs w:val="22"/>
        </w:rPr>
        <w:t xml:space="preserve"> </w:t>
      </w:r>
      <w:r w:rsidRPr="00F95E21">
        <w:rPr>
          <w:rFonts w:eastAsia="Arial"/>
          <w:sz w:val="22"/>
          <w:szCs w:val="22"/>
        </w:rPr>
        <w:t>R</w:t>
      </w:r>
      <w:r w:rsidRPr="00F95E21">
        <w:rPr>
          <w:rFonts w:eastAsia="Arial"/>
          <w:color w:val="000000"/>
          <w:sz w:val="22"/>
          <w:szCs w:val="22"/>
        </w:rPr>
        <w:t xml:space="preserve">ecurso </w:t>
      </w:r>
      <w:r w:rsidRPr="00F95E21">
        <w:rPr>
          <w:rFonts w:eastAsia="Arial"/>
          <w:sz w:val="22"/>
          <w:szCs w:val="22"/>
        </w:rPr>
        <w:t>F</w:t>
      </w:r>
      <w:r w:rsidRPr="00F95E21">
        <w:rPr>
          <w:rFonts w:eastAsia="Arial"/>
          <w:color w:val="000000"/>
          <w:sz w:val="22"/>
          <w:szCs w:val="22"/>
        </w:rPr>
        <w:t xml:space="preserve">ederal, deverá ser </w:t>
      </w:r>
      <w:r w:rsidRPr="00F95E21">
        <w:rPr>
          <w:rFonts w:eastAsia="Arial"/>
          <w:sz w:val="22"/>
          <w:szCs w:val="22"/>
        </w:rPr>
        <w:t>publicada</w:t>
      </w:r>
      <w:r w:rsidRPr="00F95E21">
        <w:rPr>
          <w:rFonts w:eastAsia="Arial"/>
          <w:color w:val="000000"/>
          <w:sz w:val="22"/>
          <w:szCs w:val="22"/>
        </w:rPr>
        <w:t xml:space="preserve"> a presente contratação no Diário Oficial da União.</w:t>
      </w:r>
    </w:p>
    <w:p w14:paraId="5BF82947" w14:textId="77777777" w:rsidR="0002175C" w:rsidRPr="00F95E21" w:rsidRDefault="0002175C">
      <w:pPr>
        <w:spacing w:after="120" w:line="360" w:lineRule="auto"/>
        <w:jc w:val="both"/>
        <w:rPr>
          <w:rFonts w:eastAsia="Arial"/>
          <w:color w:val="000000"/>
          <w:sz w:val="22"/>
          <w:szCs w:val="22"/>
        </w:rPr>
      </w:pPr>
    </w:p>
    <w:p w14:paraId="5A547404"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23 – ANEXOS:</w:t>
      </w:r>
    </w:p>
    <w:p w14:paraId="74F39484" w14:textId="77777777" w:rsidR="0002175C" w:rsidRPr="00F95E21" w:rsidRDefault="00AC5B19">
      <w:pPr>
        <w:spacing w:after="120" w:line="360" w:lineRule="auto"/>
        <w:jc w:val="both"/>
        <w:rPr>
          <w:rFonts w:eastAsia="Arial"/>
          <w:b/>
          <w:bCs/>
          <w:color w:val="000000"/>
          <w:sz w:val="22"/>
          <w:szCs w:val="22"/>
        </w:rPr>
      </w:pPr>
      <w:r w:rsidRPr="00F95E21">
        <w:rPr>
          <w:rFonts w:eastAsia="Arial"/>
          <w:b/>
          <w:bCs/>
          <w:color w:val="000000"/>
          <w:sz w:val="22"/>
          <w:szCs w:val="22"/>
        </w:rPr>
        <w:t xml:space="preserve">Anexo A – </w:t>
      </w:r>
      <w:r w:rsidRPr="00F95E21">
        <w:rPr>
          <w:rFonts w:eastAsia="Arial"/>
          <w:color w:val="000000"/>
          <w:sz w:val="22"/>
          <w:szCs w:val="22"/>
        </w:rPr>
        <w:t>ESTUDO TÉCNICO PRELIMINAR</w:t>
      </w:r>
      <w:r w:rsidRPr="00F95E21">
        <w:rPr>
          <w:rFonts w:eastAsia="Arial"/>
          <w:b/>
          <w:bCs/>
          <w:sz w:val="22"/>
          <w:szCs w:val="22"/>
        </w:rPr>
        <w:t>;</w:t>
      </w:r>
    </w:p>
    <w:p w14:paraId="3F958EB4" w14:textId="77777777" w:rsidR="0002175C" w:rsidRPr="00F95E21" w:rsidRDefault="00AC5B19">
      <w:pPr>
        <w:spacing w:after="120" w:line="360" w:lineRule="auto"/>
        <w:jc w:val="both"/>
        <w:rPr>
          <w:rFonts w:eastAsia="Arial"/>
          <w:color w:val="000000"/>
          <w:sz w:val="22"/>
          <w:szCs w:val="22"/>
        </w:rPr>
      </w:pPr>
      <w:r w:rsidRPr="00F95E21">
        <w:rPr>
          <w:rFonts w:eastAsia="Arial"/>
          <w:b/>
          <w:bCs/>
          <w:color w:val="000000"/>
          <w:sz w:val="22"/>
          <w:szCs w:val="22"/>
        </w:rPr>
        <w:t xml:space="preserve">Anexo B – </w:t>
      </w:r>
      <w:r w:rsidRPr="00F95E21">
        <w:rPr>
          <w:rFonts w:eastAsia="Arial"/>
          <w:color w:val="000000"/>
          <w:sz w:val="22"/>
          <w:szCs w:val="22"/>
        </w:rPr>
        <w:t>PROJETOS</w:t>
      </w:r>
      <w:r w:rsidRPr="00F95E21">
        <w:rPr>
          <w:rFonts w:eastAsia="Arial"/>
          <w:sz w:val="22"/>
          <w:szCs w:val="22"/>
        </w:rPr>
        <w:t>;</w:t>
      </w:r>
    </w:p>
    <w:p w14:paraId="679067E1" w14:textId="77777777" w:rsidR="0002175C" w:rsidRPr="00F95E21" w:rsidRDefault="00AC5B19">
      <w:pPr>
        <w:spacing w:after="120" w:line="360" w:lineRule="auto"/>
        <w:jc w:val="both"/>
        <w:rPr>
          <w:rFonts w:eastAsia="Arial"/>
          <w:sz w:val="22"/>
          <w:szCs w:val="22"/>
        </w:rPr>
      </w:pPr>
      <w:r w:rsidRPr="00F95E21">
        <w:rPr>
          <w:rFonts w:eastAsia="Arial"/>
          <w:b/>
          <w:bCs/>
          <w:color w:val="000000"/>
          <w:sz w:val="22"/>
          <w:szCs w:val="22"/>
        </w:rPr>
        <w:t xml:space="preserve">Anexo C – </w:t>
      </w:r>
      <w:r w:rsidRPr="00F95E21">
        <w:rPr>
          <w:rFonts w:eastAsia="Arial"/>
          <w:sz w:val="22"/>
          <w:szCs w:val="22"/>
        </w:rPr>
        <w:t>PLANILHA, CRONOGRAMA E LDI EM PDF;</w:t>
      </w:r>
    </w:p>
    <w:p w14:paraId="29EE106F" w14:textId="77777777" w:rsidR="0002175C" w:rsidRPr="00F95E21" w:rsidRDefault="00AC5B19">
      <w:pPr>
        <w:spacing w:after="120" w:line="360" w:lineRule="auto"/>
        <w:jc w:val="both"/>
        <w:rPr>
          <w:rFonts w:eastAsia="Arial"/>
          <w:sz w:val="22"/>
          <w:szCs w:val="22"/>
        </w:rPr>
      </w:pPr>
      <w:r w:rsidRPr="00F95E21">
        <w:rPr>
          <w:rFonts w:eastAsia="Arial"/>
          <w:b/>
          <w:bCs/>
          <w:sz w:val="22"/>
          <w:szCs w:val="22"/>
        </w:rPr>
        <w:t xml:space="preserve">Anexo D – </w:t>
      </w:r>
      <w:r w:rsidRPr="00F95E21">
        <w:rPr>
          <w:rFonts w:eastAsia="Arial"/>
          <w:sz w:val="22"/>
          <w:szCs w:val="22"/>
        </w:rPr>
        <w:t>MATRIZ DE RISCO</w:t>
      </w:r>
    </w:p>
    <w:p w14:paraId="2CF9492B" w14:textId="77777777" w:rsidR="0002175C" w:rsidRPr="00F95E21" w:rsidRDefault="00AC5B19">
      <w:pPr>
        <w:spacing w:after="120" w:line="360" w:lineRule="auto"/>
        <w:jc w:val="both"/>
        <w:rPr>
          <w:color w:val="000000"/>
          <w:sz w:val="22"/>
          <w:szCs w:val="22"/>
        </w:rPr>
      </w:pPr>
      <w:r w:rsidRPr="00F95E21">
        <w:rPr>
          <w:rFonts w:eastAsia="Arial"/>
          <w:b/>
          <w:bCs/>
          <w:color w:val="000000"/>
          <w:sz w:val="22"/>
          <w:szCs w:val="22"/>
        </w:rPr>
        <w:t xml:space="preserve">Anexo </w:t>
      </w:r>
      <w:r w:rsidRPr="00F95E21">
        <w:rPr>
          <w:rFonts w:eastAsia="Arial"/>
          <w:b/>
          <w:bCs/>
          <w:sz w:val="22"/>
          <w:szCs w:val="22"/>
        </w:rPr>
        <w:t>E</w:t>
      </w:r>
      <w:r w:rsidRPr="00F95E21">
        <w:rPr>
          <w:rFonts w:eastAsia="Arial"/>
          <w:b/>
          <w:bCs/>
          <w:color w:val="000000"/>
          <w:sz w:val="22"/>
          <w:szCs w:val="22"/>
        </w:rPr>
        <w:t xml:space="preserve"> – </w:t>
      </w:r>
      <w:r w:rsidRPr="00F95E21">
        <w:rPr>
          <w:rFonts w:eastAsia="Arial"/>
          <w:sz w:val="22"/>
          <w:szCs w:val="22"/>
        </w:rPr>
        <w:t>MODELO DE DECLARAÇÃO DE CONHECIMENTO DO LOCAL DA OBR</w:t>
      </w:r>
      <w:r w:rsidRPr="00F95E21">
        <w:rPr>
          <w:rFonts w:eastAsia="Arial"/>
          <w:sz w:val="22"/>
          <w:szCs w:val="22"/>
        </w:rPr>
        <w:t>A;</w:t>
      </w:r>
    </w:p>
    <w:p w14:paraId="7278BE1A" w14:textId="77777777" w:rsidR="0002175C" w:rsidRPr="00F95E21" w:rsidRDefault="00AC5B19">
      <w:pPr>
        <w:keepNext/>
        <w:numPr>
          <w:ilvl w:val="0"/>
          <w:numId w:val="3"/>
        </w:numPr>
        <w:pBdr>
          <w:top w:val="nil"/>
          <w:left w:val="nil"/>
          <w:bottom w:val="nil"/>
          <w:right w:val="nil"/>
          <w:between w:val="nil"/>
        </w:pBdr>
        <w:spacing w:after="120" w:line="360" w:lineRule="auto"/>
        <w:ind w:left="15" w:hanging="15"/>
        <w:jc w:val="both"/>
        <w:rPr>
          <w:rFonts w:eastAsia="Arial"/>
          <w:color w:val="000000"/>
          <w:sz w:val="22"/>
          <w:szCs w:val="22"/>
        </w:rPr>
      </w:pPr>
      <w:r w:rsidRPr="00F95E21">
        <w:rPr>
          <w:rFonts w:eastAsia="Arial"/>
          <w:b/>
          <w:bCs/>
          <w:color w:val="000000"/>
          <w:sz w:val="22"/>
          <w:szCs w:val="22"/>
        </w:rPr>
        <w:t xml:space="preserve">Anexo </w:t>
      </w:r>
      <w:r w:rsidRPr="00F95E21">
        <w:rPr>
          <w:rFonts w:eastAsia="Arial"/>
          <w:b/>
          <w:bCs/>
          <w:sz w:val="22"/>
          <w:szCs w:val="22"/>
        </w:rPr>
        <w:t>F</w:t>
      </w:r>
      <w:r w:rsidRPr="00F95E21">
        <w:rPr>
          <w:rFonts w:eastAsia="Arial"/>
          <w:b/>
          <w:bCs/>
          <w:color w:val="000000"/>
          <w:sz w:val="22"/>
          <w:szCs w:val="22"/>
        </w:rPr>
        <w:t xml:space="preserve"> –</w:t>
      </w:r>
      <w:r w:rsidRPr="00F95E21">
        <w:rPr>
          <w:rFonts w:eastAsia="Arial"/>
          <w:color w:val="000000"/>
          <w:sz w:val="22"/>
          <w:szCs w:val="22"/>
        </w:rPr>
        <w:t xml:space="preserve"> </w:t>
      </w:r>
      <w:r w:rsidRPr="00F95E21">
        <w:rPr>
          <w:rFonts w:eastAsia="Arial"/>
          <w:sz w:val="22"/>
          <w:szCs w:val="22"/>
        </w:rPr>
        <w:t>MODELO DE DECLARAÇÃO DE DISPONIBILIDADE DE INSTALAÇÕES, APARELHAMENTO E PESSOAL TÉCNICO;</w:t>
      </w:r>
    </w:p>
    <w:p w14:paraId="1D21D03A" w14:textId="77777777" w:rsidR="0002175C" w:rsidRPr="00F95E21" w:rsidRDefault="00AC5B19">
      <w:pPr>
        <w:spacing w:after="120" w:line="360" w:lineRule="auto"/>
        <w:jc w:val="both"/>
        <w:rPr>
          <w:rFonts w:eastAsia="Arial"/>
          <w:sz w:val="22"/>
          <w:szCs w:val="22"/>
        </w:rPr>
      </w:pPr>
      <w:r w:rsidRPr="00F95E21">
        <w:rPr>
          <w:rFonts w:eastAsia="Arial"/>
          <w:b/>
          <w:bCs/>
          <w:color w:val="000000"/>
          <w:sz w:val="22"/>
          <w:szCs w:val="22"/>
        </w:rPr>
        <w:t xml:space="preserve">Anexo </w:t>
      </w:r>
      <w:r w:rsidRPr="00F95E21">
        <w:rPr>
          <w:rFonts w:eastAsia="Arial"/>
          <w:b/>
          <w:bCs/>
          <w:sz w:val="22"/>
          <w:szCs w:val="22"/>
        </w:rPr>
        <w:t>G</w:t>
      </w:r>
      <w:r w:rsidRPr="00F95E21">
        <w:rPr>
          <w:rFonts w:eastAsia="Arial"/>
          <w:b/>
          <w:bCs/>
          <w:color w:val="000000"/>
          <w:sz w:val="22"/>
          <w:szCs w:val="22"/>
        </w:rPr>
        <w:t xml:space="preserve"> – </w:t>
      </w:r>
      <w:r w:rsidRPr="00F95E21">
        <w:rPr>
          <w:rFonts w:eastAsia="Arial"/>
          <w:sz w:val="22"/>
          <w:szCs w:val="22"/>
        </w:rPr>
        <w:t>MODELO DE DECLARAÇÃO DE RESPONSABILIDADE TÉCNICA</w:t>
      </w:r>
    </w:p>
    <w:p w14:paraId="353E0063" w14:textId="77777777" w:rsidR="0002175C" w:rsidRPr="00F95E21" w:rsidRDefault="0002175C">
      <w:pPr>
        <w:spacing w:after="120" w:line="360" w:lineRule="auto"/>
        <w:jc w:val="both"/>
        <w:rPr>
          <w:rFonts w:eastAsia="Arial"/>
          <w:color w:val="000000"/>
          <w:sz w:val="22"/>
          <w:szCs w:val="22"/>
        </w:rPr>
      </w:pPr>
    </w:p>
    <w:p w14:paraId="26A19C19" w14:textId="77777777" w:rsidR="0002175C" w:rsidRPr="00F95E21" w:rsidRDefault="0002175C">
      <w:pPr>
        <w:spacing w:after="120" w:line="360" w:lineRule="auto"/>
        <w:jc w:val="both"/>
        <w:rPr>
          <w:rFonts w:eastAsia="Arial"/>
          <w:b/>
          <w:bCs/>
          <w:color w:val="000000"/>
          <w:sz w:val="22"/>
          <w:szCs w:val="22"/>
        </w:rPr>
      </w:pPr>
    </w:p>
    <w:p w14:paraId="20EE4586"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Juiz de Fora, data da assinatura eletrônica</w:t>
      </w:r>
    </w:p>
    <w:p w14:paraId="6FEDE25E" w14:textId="77777777" w:rsidR="0002175C" w:rsidRPr="00F95E21" w:rsidRDefault="0002175C">
      <w:pPr>
        <w:spacing w:after="120" w:line="360" w:lineRule="auto"/>
        <w:jc w:val="both"/>
        <w:rPr>
          <w:rFonts w:eastAsia="Arial"/>
          <w:color w:val="000000"/>
          <w:sz w:val="22"/>
          <w:szCs w:val="22"/>
        </w:rPr>
      </w:pPr>
    </w:p>
    <w:tbl>
      <w:tblPr>
        <w:tblStyle w:val="a5"/>
        <w:tblW w:w="978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0"/>
        <w:gridCol w:w="4833"/>
      </w:tblGrid>
      <w:tr w:rsidR="0002175C" w:rsidRPr="00F95E21" w14:paraId="199375E9" w14:textId="77777777">
        <w:trPr>
          <w:trHeight w:val="428"/>
        </w:trPr>
        <w:tc>
          <w:tcPr>
            <w:tcW w:w="9783" w:type="dxa"/>
            <w:gridSpan w:val="2"/>
            <w:shd w:val="clear" w:color="auto" w:fill="B4C6E7"/>
          </w:tcPr>
          <w:p w14:paraId="1412354D" w14:textId="77777777" w:rsidR="0002175C" w:rsidRPr="00F95E21" w:rsidRDefault="00AC5B19">
            <w:pPr>
              <w:spacing w:after="120" w:line="360" w:lineRule="auto"/>
              <w:rPr>
                <w:rFonts w:eastAsia="Arial"/>
                <w:b/>
                <w:bCs/>
                <w:sz w:val="22"/>
                <w:szCs w:val="22"/>
              </w:rPr>
            </w:pPr>
            <w:r w:rsidRPr="00F95E21">
              <w:rPr>
                <w:rFonts w:eastAsia="Arial"/>
                <w:b/>
                <w:bCs/>
                <w:sz w:val="22"/>
                <w:szCs w:val="22"/>
              </w:rPr>
              <w:t>Servidor responsável pela elaboração:</w:t>
            </w:r>
          </w:p>
        </w:tc>
      </w:tr>
      <w:tr w:rsidR="0002175C" w:rsidRPr="00F95E21" w14:paraId="35A5D4BB" w14:textId="77777777">
        <w:trPr>
          <w:trHeight w:val="411"/>
        </w:trPr>
        <w:tc>
          <w:tcPr>
            <w:tcW w:w="4950" w:type="dxa"/>
            <w:tcBorders>
              <w:right w:val="nil"/>
            </w:tcBorders>
            <w:shd w:val="clear" w:color="auto" w:fill="auto"/>
          </w:tcPr>
          <w:p w14:paraId="491F2231" w14:textId="77777777" w:rsidR="0002175C" w:rsidRPr="00F95E21" w:rsidRDefault="00AC5B19">
            <w:pPr>
              <w:spacing w:after="120" w:line="360" w:lineRule="auto"/>
              <w:rPr>
                <w:rFonts w:eastAsia="Arial"/>
                <w:sz w:val="22"/>
                <w:szCs w:val="22"/>
              </w:rPr>
            </w:pPr>
            <w:r w:rsidRPr="00F95E21">
              <w:rPr>
                <w:rFonts w:eastAsia="Arial"/>
                <w:b/>
                <w:bCs/>
                <w:sz w:val="22"/>
                <w:szCs w:val="22"/>
              </w:rPr>
              <w:t xml:space="preserve">Nome: </w:t>
            </w:r>
            <w:r w:rsidRPr="00F95E21">
              <w:rPr>
                <w:rFonts w:eastAsia="Arial"/>
                <w:sz w:val="22"/>
                <w:szCs w:val="22"/>
              </w:rPr>
              <w:t>Bruno Neves Matos</w:t>
            </w:r>
          </w:p>
        </w:tc>
        <w:tc>
          <w:tcPr>
            <w:tcW w:w="4833" w:type="dxa"/>
            <w:tcBorders>
              <w:left w:val="nil"/>
            </w:tcBorders>
            <w:shd w:val="clear" w:color="auto" w:fill="auto"/>
          </w:tcPr>
          <w:p w14:paraId="4A6F94A2" w14:textId="77777777" w:rsidR="0002175C" w:rsidRPr="00F95E21" w:rsidRDefault="0002175C">
            <w:pPr>
              <w:spacing w:after="120" w:line="360" w:lineRule="auto"/>
              <w:rPr>
                <w:rFonts w:eastAsia="Arial"/>
                <w:sz w:val="22"/>
                <w:szCs w:val="22"/>
              </w:rPr>
            </w:pPr>
          </w:p>
        </w:tc>
      </w:tr>
      <w:tr w:rsidR="0002175C" w:rsidRPr="00F95E21" w14:paraId="4364AE23" w14:textId="77777777">
        <w:trPr>
          <w:trHeight w:val="418"/>
        </w:trPr>
        <w:tc>
          <w:tcPr>
            <w:tcW w:w="9783" w:type="dxa"/>
            <w:gridSpan w:val="2"/>
            <w:shd w:val="clear" w:color="auto" w:fill="auto"/>
          </w:tcPr>
          <w:p w14:paraId="35DEE785" w14:textId="77777777" w:rsidR="0002175C" w:rsidRPr="00F95E21" w:rsidRDefault="00AC5B19">
            <w:pPr>
              <w:spacing w:after="120" w:line="360" w:lineRule="auto"/>
              <w:rPr>
                <w:rFonts w:eastAsia="Arial"/>
                <w:sz w:val="22"/>
                <w:szCs w:val="22"/>
              </w:rPr>
            </w:pPr>
            <w:r w:rsidRPr="00F95E21">
              <w:rPr>
                <w:rFonts w:eastAsia="Arial"/>
                <w:b/>
                <w:bCs/>
                <w:sz w:val="22"/>
                <w:szCs w:val="22"/>
              </w:rPr>
              <w:t xml:space="preserve">Cargo: </w:t>
            </w:r>
            <w:r w:rsidRPr="00F95E21">
              <w:rPr>
                <w:rFonts w:eastAsia="Arial"/>
                <w:sz w:val="22"/>
                <w:szCs w:val="22"/>
              </w:rPr>
              <w:t>Assessor</w:t>
            </w:r>
          </w:p>
        </w:tc>
      </w:tr>
      <w:tr w:rsidR="0002175C" w:rsidRPr="00F95E21" w14:paraId="2E94089B" w14:textId="77777777">
        <w:trPr>
          <w:trHeight w:val="418"/>
        </w:trPr>
        <w:tc>
          <w:tcPr>
            <w:tcW w:w="9783" w:type="dxa"/>
            <w:gridSpan w:val="2"/>
            <w:shd w:val="clear" w:color="auto" w:fill="auto"/>
          </w:tcPr>
          <w:p w14:paraId="08793FDF" w14:textId="77777777" w:rsidR="0002175C" w:rsidRPr="00F95E21" w:rsidRDefault="00AC5B19">
            <w:pPr>
              <w:spacing w:after="120" w:line="360" w:lineRule="auto"/>
              <w:rPr>
                <w:rFonts w:eastAsia="Arial"/>
                <w:b/>
                <w:bCs/>
                <w:sz w:val="22"/>
                <w:szCs w:val="22"/>
              </w:rPr>
            </w:pPr>
            <w:r w:rsidRPr="00F95E21">
              <w:rPr>
                <w:rFonts w:eastAsia="Arial"/>
                <w:b/>
                <w:bCs/>
                <w:sz w:val="22"/>
                <w:szCs w:val="22"/>
              </w:rPr>
              <w:t xml:space="preserve">Secretaria: </w:t>
            </w:r>
            <w:r w:rsidRPr="00F95E21">
              <w:rPr>
                <w:rFonts w:eastAsia="Arial"/>
                <w:sz w:val="22"/>
                <w:szCs w:val="22"/>
              </w:rPr>
              <w:t>Secretaria de Obras</w:t>
            </w:r>
          </w:p>
        </w:tc>
      </w:tr>
    </w:tbl>
    <w:p w14:paraId="001AFDCD" w14:textId="77777777" w:rsidR="0002175C" w:rsidRPr="00F95E21" w:rsidRDefault="0002175C">
      <w:pPr>
        <w:spacing w:after="120" w:line="360" w:lineRule="auto"/>
        <w:jc w:val="both"/>
        <w:rPr>
          <w:rFonts w:eastAsia="Arial"/>
          <w:color w:val="000000"/>
          <w:sz w:val="22"/>
          <w:szCs w:val="22"/>
        </w:rPr>
      </w:pPr>
    </w:p>
    <w:p w14:paraId="26874CA2" w14:textId="77777777" w:rsidR="0002175C" w:rsidRPr="00F95E21" w:rsidRDefault="00AC5B19">
      <w:pPr>
        <w:spacing w:after="120" w:line="360" w:lineRule="auto"/>
        <w:jc w:val="both"/>
        <w:rPr>
          <w:rFonts w:eastAsia="Arial"/>
          <w:color w:val="000000"/>
          <w:sz w:val="22"/>
          <w:szCs w:val="22"/>
        </w:rPr>
      </w:pPr>
      <w:r w:rsidRPr="00F95E21">
        <w:rPr>
          <w:rFonts w:eastAsia="Arial"/>
          <w:color w:val="000000"/>
          <w:sz w:val="22"/>
          <w:szCs w:val="22"/>
        </w:rPr>
        <w:t>Este documento foi aprovado e segue apto para encaminhamento à Comissão de Licitação:</w:t>
      </w:r>
    </w:p>
    <w:tbl>
      <w:tblPr>
        <w:tblStyle w:val="a6"/>
        <w:tblW w:w="980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1"/>
        <w:gridCol w:w="4856"/>
      </w:tblGrid>
      <w:tr w:rsidR="0002175C" w:rsidRPr="00F95E21" w14:paraId="4F92CB30" w14:textId="77777777">
        <w:trPr>
          <w:trHeight w:val="428"/>
        </w:trPr>
        <w:tc>
          <w:tcPr>
            <w:tcW w:w="9806" w:type="dxa"/>
            <w:gridSpan w:val="2"/>
            <w:shd w:val="clear" w:color="auto" w:fill="B4C6E7"/>
          </w:tcPr>
          <w:p w14:paraId="2F93AE4F" w14:textId="77777777" w:rsidR="0002175C" w:rsidRPr="00F95E21" w:rsidRDefault="00AC5B19">
            <w:pPr>
              <w:spacing w:after="120" w:line="360" w:lineRule="auto"/>
              <w:rPr>
                <w:rFonts w:eastAsia="Arial"/>
                <w:b/>
                <w:bCs/>
                <w:sz w:val="22"/>
                <w:szCs w:val="22"/>
              </w:rPr>
            </w:pPr>
            <w:r w:rsidRPr="00F95E21">
              <w:rPr>
                <w:rFonts w:eastAsia="Arial"/>
                <w:b/>
                <w:bCs/>
                <w:sz w:val="22"/>
                <w:szCs w:val="22"/>
              </w:rPr>
              <w:t>Secretaria de Obras:</w:t>
            </w:r>
          </w:p>
        </w:tc>
      </w:tr>
      <w:tr w:rsidR="0002175C" w:rsidRPr="00F95E21" w14:paraId="70173248" w14:textId="77777777">
        <w:trPr>
          <w:trHeight w:val="411"/>
        </w:trPr>
        <w:tc>
          <w:tcPr>
            <w:tcW w:w="4950" w:type="dxa"/>
            <w:tcBorders>
              <w:right w:val="nil"/>
            </w:tcBorders>
            <w:shd w:val="clear" w:color="auto" w:fill="auto"/>
          </w:tcPr>
          <w:p w14:paraId="4D89DD02" w14:textId="77777777" w:rsidR="0002175C" w:rsidRPr="00F95E21" w:rsidRDefault="00AC5B19">
            <w:pPr>
              <w:spacing w:after="120" w:line="360" w:lineRule="auto"/>
              <w:rPr>
                <w:rFonts w:eastAsia="Arial"/>
                <w:b/>
                <w:bCs/>
                <w:sz w:val="22"/>
                <w:szCs w:val="22"/>
              </w:rPr>
            </w:pPr>
            <w:r w:rsidRPr="00F95E21">
              <w:rPr>
                <w:rFonts w:eastAsia="Arial"/>
                <w:b/>
                <w:bCs/>
                <w:sz w:val="22"/>
                <w:szCs w:val="22"/>
              </w:rPr>
              <w:t xml:space="preserve">Nome: </w:t>
            </w:r>
            <w:r w:rsidRPr="00F95E21">
              <w:rPr>
                <w:rFonts w:eastAsia="Arial"/>
                <w:sz w:val="22"/>
                <w:szCs w:val="22"/>
              </w:rPr>
              <w:t>Bruna Ferreira da Rocha</w:t>
            </w:r>
          </w:p>
        </w:tc>
        <w:tc>
          <w:tcPr>
            <w:tcW w:w="4856" w:type="dxa"/>
            <w:tcBorders>
              <w:left w:val="nil"/>
            </w:tcBorders>
            <w:shd w:val="clear" w:color="auto" w:fill="auto"/>
          </w:tcPr>
          <w:p w14:paraId="3CF07722" w14:textId="77777777" w:rsidR="0002175C" w:rsidRPr="00F95E21" w:rsidRDefault="0002175C">
            <w:pPr>
              <w:spacing w:after="120" w:line="360" w:lineRule="auto"/>
              <w:rPr>
                <w:rFonts w:eastAsia="Arial"/>
                <w:sz w:val="22"/>
                <w:szCs w:val="22"/>
              </w:rPr>
            </w:pPr>
          </w:p>
        </w:tc>
      </w:tr>
      <w:tr w:rsidR="0002175C" w:rsidRPr="00F95E21" w14:paraId="6BA7560F" w14:textId="77777777">
        <w:trPr>
          <w:trHeight w:val="418"/>
        </w:trPr>
        <w:tc>
          <w:tcPr>
            <w:tcW w:w="9806" w:type="dxa"/>
            <w:gridSpan w:val="2"/>
            <w:shd w:val="clear" w:color="auto" w:fill="auto"/>
          </w:tcPr>
          <w:p w14:paraId="44F0F9AE" w14:textId="77777777" w:rsidR="0002175C" w:rsidRPr="00F95E21" w:rsidRDefault="00AC5B19">
            <w:pPr>
              <w:spacing w:after="120" w:line="360" w:lineRule="auto"/>
              <w:rPr>
                <w:rFonts w:eastAsia="Arial"/>
                <w:sz w:val="22"/>
                <w:szCs w:val="22"/>
              </w:rPr>
            </w:pPr>
            <w:r w:rsidRPr="00F95E21">
              <w:rPr>
                <w:rFonts w:eastAsia="Arial"/>
                <w:b/>
                <w:bCs/>
                <w:sz w:val="22"/>
                <w:szCs w:val="22"/>
              </w:rPr>
              <w:t xml:space="preserve">Cargo: </w:t>
            </w:r>
            <w:r w:rsidRPr="00F95E21">
              <w:rPr>
                <w:rFonts w:eastAsia="Arial"/>
                <w:sz w:val="22"/>
                <w:szCs w:val="22"/>
              </w:rPr>
              <w:t>Secretária de Obras</w:t>
            </w:r>
          </w:p>
        </w:tc>
      </w:tr>
    </w:tbl>
    <w:p w14:paraId="0D9D7317" w14:textId="77777777" w:rsidR="0002175C" w:rsidRPr="00F95E21" w:rsidRDefault="0002175C">
      <w:pPr>
        <w:spacing w:after="120" w:line="360" w:lineRule="auto"/>
        <w:jc w:val="both"/>
        <w:rPr>
          <w:rFonts w:eastAsia="Arial"/>
          <w:color w:val="000000"/>
          <w:sz w:val="22"/>
          <w:szCs w:val="22"/>
        </w:rPr>
      </w:pPr>
    </w:p>
    <w:tbl>
      <w:tblPr>
        <w:tblStyle w:val="a7"/>
        <w:tblW w:w="977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50"/>
        <w:gridCol w:w="4821"/>
      </w:tblGrid>
      <w:tr w:rsidR="0002175C" w:rsidRPr="00F95E21" w14:paraId="1216ED28" w14:textId="77777777">
        <w:trPr>
          <w:trHeight w:val="428"/>
        </w:trPr>
        <w:tc>
          <w:tcPr>
            <w:tcW w:w="9771" w:type="dxa"/>
            <w:gridSpan w:val="2"/>
            <w:shd w:val="clear" w:color="auto" w:fill="B4C6E7"/>
          </w:tcPr>
          <w:p w14:paraId="6C54F3B9" w14:textId="77777777" w:rsidR="0002175C" w:rsidRPr="00F95E21" w:rsidRDefault="00AC5B19">
            <w:pPr>
              <w:spacing w:after="120" w:line="360" w:lineRule="auto"/>
              <w:rPr>
                <w:rFonts w:eastAsia="Arial"/>
                <w:b/>
                <w:bCs/>
                <w:sz w:val="22"/>
                <w:szCs w:val="22"/>
              </w:rPr>
            </w:pPr>
            <w:r w:rsidRPr="00F95E21">
              <w:rPr>
                <w:rFonts w:eastAsia="Arial"/>
                <w:b/>
                <w:bCs/>
                <w:sz w:val="22"/>
                <w:szCs w:val="22"/>
              </w:rPr>
              <w:t>Unidade Requisitante</w:t>
            </w:r>
          </w:p>
        </w:tc>
      </w:tr>
      <w:tr w:rsidR="0002175C" w:rsidRPr="00F95E21" w14:paraId="786D9551" w14:textId="77777777">
        <w:trPr>
          <w:trHeight w:val="411"/>
        </w:trPr>
        <w:tc>
          <w:tcPr>
            <w:tcW w:w="4950" w:type="dxa"/>
            <w:tcBorders>
              <w:right w:val="nil"/>
            </w:tcBorders>
            <w:shd w:val="clear" w:color="auto" w:fill="auto"/>
          </w:tcPr>
          <w:p w14:paraId="1494CF35" w14:textId="77777777" w:rsidR="0002175C" w:rsidRPr="00F95E21" w:rsidRDefault="00AC5B19">
            <w:pPr>
              <w:spacing w:after="120" w:line="360" w:lineRule="auto"/>
              <w:rPr>
                <w:rFonts w:eastAsia="Arial"/>
                <w:b/>
                <w:bCs/>
                <w:sz w:val="22"/>
                <w:szCs w:val="22"/>
              </w:rPr>
            </w:pPr>
            <w:r w:rsidRPr="00F95E21">
              <w:rPr>
                <w:rFonts w:eastAsia="Arial"/>
                <w:b/>
                <w:bCs/>
                <w:sz w:val="22"/>
                <w:szCs w:val="22"/>
              </w:rPr>
              <w:t xml:space="preserve">Nome: </w:t>
            </w:r>
            <w:r w:rsidRPr="00F95E21">
              <w:rPr>
                <w:rFonts w:eastAsia="Arial"/>
                <w:sz w:val="22"/>
                <w:szCs w:val="22"/>
              </w:rPr>
              <w:t>Marcelo de Oliveira Matta</w:t>
            </w:r>
          </w:p>
        </w:tc>
        <w:tc>
          <w:tcPr>
            <w:tcW w:w="4821" w:type="dxa"/>
            <w:tcBorders>
              <w:left w:val="nil"/>
            </w:tcBorders>
            <w:shd w:val="clear" w:color="auto" w:fill="auto"/>
          </w:tcPr>
          <w:p w14:paraId="2BDDD628" w14:textId="77777777" w:rsidR="0002175C" w:rsidRPr="00F95E21" w:rsidRDefault="0002175C">
            <w:pPr>
              <w:spacing w:after="120" w:line="360" w:lineRule="auto"/>
              <w:rPr>
                <w:rFonts w:eastAsia="Arial"/>
                <w:sz w:val="22"/>
                <w:szCs w:val="22"/>
              </w:rPr>
            </w:pPr>
          </w:p>
        </w:tc>
      </w:tr>
      <w:tr w:rsidR="0002175C" w:rsidRPr="00F95E21" w14:paraId="4FEAF5FE" w14:textId="77777777">
        <w:trPr>
          <w:trHeight w:val="418"/>
        </w:trPr>
        <w:tc>
          <w:tcPr>
            <w:tcW w:w="9771" w:type="dxa"/>
            <w:gridSpan w:val="2"/>
            <w:shd w:val="clear" w:color="auto" w:fill="auto"/>
          </w:tcPr>
          <w:p w14:paraId="1F064DFF" w14:textId="77777777" w:rsidR="0002175C" w:rsidRPr="00F95E21" w:rsidRDefault="00AC5B19">
            <w:pPr>
              <w:spacing w:after="120" w:line="360" w:lineRule="auto"/>
              <w:rPr>
                <w:rFonts w:eastAsia="Arial"/>
                <w:sz w:val="22"/>
                <w:szCs w:val="22"/>
              </w:rPr>
            </w:pPr>
            <w:r w:rsidRPr="00F95E21">
              <w:rPr>
                <w:rFonts w:eastAsia="Arial"/>
                <w:b/>
                <w:bCs/>
                <w:sz w:val="22"/>
                <w:szCs w:val="22"/>
              </w:rPr>
              <w:t xml:space="preserve">Cargo: </w:t>
            </w:r>
            <w:r w:rsidRPr="00F95E21">
              <w:rPr>
                <w:rFonts w:eastAsia="Arial"/>
                <w:sz w:val="22"/>
                <w:szCs w:val="22"/>
              </w:rPr>
              <w:t>Secretário de Esportes e Lazer</w:t>
            </w:r>
          </w:p>
        </w:tc>
      </w:tr>
    </w:tbl>
    <w:p w14:paraId="03EC009F" w14:textId="77777777" w:rsidR="0002175C" w:rsidRPr="00F95E21" w:rsidRDefault="0002175C">
      <w:pPr>
        <w:spacing w:after="120" w:line="360" w:lineRule="auto"/>
        <w:jc w:val="both"/>
        <w:rPr>
          <w:rFonts w:eastAsia="Arial"/>
          <w:color w:val="000000"/>
          <w:sz w:val="22"/>
          <w:szCs w:val="22"/>
        </w:rPr>
      </w:pPr>
    </w:p>
    <w:p w14:paraId="0FE08418" w14:textId="77777777" w:rsidR="0002175C" w:rsidRPr="00F95E21" w:rsidRDefault="0002175C">
      <w:pPr>
        <w:spacing w:after="120" w:line="360" w:lineRule="auto"/>
        <w:jc w:val="both"/>
        <w:rPr>
          <w:rFonts w:eastAsia="Arial"/>
          <w:color w:val="000000"/>
          <w:sz w:val="22"/>
          <w:szCs w:val="22"/>
        </w:rPr>
      </w:pPr>
    </w:p>
    <w:p w14:paraId="33384644" w14:textId="77777777" w:rsidR="0002175C" w:rsidRPr="00F95E21" w:rsidRDefault="0002175C">
      <w:pPr>
        <w:widowControl/>
        <w:pBdr>
          <w:top w:val="nil"/>
          <w:left w:val="nil"/>
          <w:bottom w:val="nil"/>
          <w:right w:val="nil"/>
          <w:between w:val="nil"/>
        </w:pBdr>
        <w:spacing w:after="120" w:line="360" w:lineRule="auto"/>
        <w:jc w:val="both"/>
        <w:rPr>
          <w:rFonts w:eastAsia="Arial"/>
          <w:color w:val="000000"/>
          <w:sz w:val="22"/>
          <w:szCs w:val="22"/>
        </w:rPr>
      </w:pPr>
    </w:p>
    <w:sectPr w:rsidR="0002175C" w:rsidRPr="00F95E21">
      <w:headerReference w:type="default" r:id="rId10"/>
      <w:footerReference w:type="default" r:id="rId11"/>
      <w:pgSz w:w="11906" w:h="16838"/>
      <w:pgMar w:top="1676" w:right="1134" w:bottom="1134" w:left="1134" w:header="426"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57626" w14:textId="77777777" w:rsidR="00000000" w:rsidRDefault="00AC5B19">
      <w:r>
        <w:separator/>
      </w:r>
    </w:p>
  </w:endnote>
  <w:endnote w:type="continuationSeparator" w:id="0">
    <w:p w14:paraId="7C315FCC" w14:textId="77777777" w:rsidR="00000000" w:rsidRDefault="00AC5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3B3F322-A4C0-453F-B7D5-B698EF89A844}"/>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embedRegular r:id="rId2" w:fontKey="{8D237096-9FCF-4245-A4B5-F76E1EDAE12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3" w:fontKey="{25BD2546-3DF2-4008-A340-BEA1986F6576}"/>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4" w:fontKey="{B20D5758-15F7-4F00-A277-4737E40A3DCE}"/>
    <w:embedBold r:id="rId5" w:fontKey="{D0F082D8-DAF4-428E-806E-937817E443E8}"/>
  </w:font>
  <w:font w:name="Cambria">
    <w:panose1 w:val="02040503050406030204"/>
    <w:charset w:val="00"/>
    <w:family w:val="roman"/>
    <w:pitch w:val="variable"/>
    <w:sig w:usb0="E00006FF" w:usb1="420024FF" w:usb2="02000000" w:usb3="00000000" w:csb0="0000019F" w:csb1="00000000"/>
    <w:embedBoldItalic r:id="rId6" w:fontKey="{E7E4D8F5-1F91-4F5F-A9B1-6BDC757E2D4D}"/>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embedRegular r:id="rId7" w:fontKey="{657ACBDD-6BFB-495F-A9CA-2CBE4283A169}"/>
    <w:embedItalic r:id="rId8" w:fontKey="{66681288-9FC2-4427-91D2-F4803D1742D6}"/>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embedRegular r:id="rId9" w:fontKey="{CD4FB18D-C0DC-4470-BA05-838B6BC62E81}"/>
  </w:font>
  <w:font w:name="Georgia">
    <w:panose1 w:val="02040502050405020303"/>
    <w:charset w:val="00"/>
    <w:family w:val="roman"/>
    <w:pitch w:val="variable"/>
    <w:sig w:usb0="00000287" w:usb1="00000000" w:usb2="00000000" w:usb3="00000000" w:csb0="0000009F" w:csb1="00000000"/>
    <w:embedItalic r:id="rId10" w:fontKey="{FAE871F2-12C5-408B-B864-09CA1F3880B5}"/>
  </w:font>
  <w:font w:name="Calibri Light">
    <w:panose1 w:val="020F0302020204030204"/>
    <w:charset w:val="00"/>
    <w:family w:val="swiss"/>
    <w:pitch w:val="variable"/>
    <w:sig w:usb0="E4002EFF" w:usb1="C000247B" w:usb2="00000009" w:usb3="00000000" w:csb0="000001FF" w:csb1="00000000"/>
    <w:embedRegular r:id="rId11" w:fontKey="{DB4EA63D-DFDD-4B24-A494-1CCC16CACD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44DA4" w14:textId="77777777" w:rsidR="0002175C" w:rsidRDefault="0002175C">
    <w:pPr>
      <w:pBdr>
        <w:top w:val="nil"/>
        <w:left w:val="nil"/>
        <w:bottom w:val="single" w:sz="8" w:space="2" w:color="000000"/>
        <w:right w:val="nil"/>
        <w:between w:val="nil"/>
      </w:pBdr>
      <w:jc w:val="center"/>
      <w:rPr>
        <w:b/>
        <w:bCs/>
        <w:color w:val="000000"/>
        <w:sz w:val="20"/>
        <w:szCs w:val="20"/>
      </w:rPr>
    </w:pPr>
  </w:p>
  <w:p w14:paraId="4AF36A50" w14:textId="77777777" w:rsidR="0002175C" w:rsidRDefault="0002175C">
    <w:pPr>
      <w:pBdr>
        <w:top w:val="nil"/>
        <w:left w:val="nil"/>
        <w:bottom w:val="nil"/>
        <w:right w:val="nil"/>
        <w:between w:val="nil"/>
      </w:pBdr>
      <w:jc w:val="center"/>
      <w:rPr>
        <w:b/>
        <w:bCs/>
        <w:color w:val="000000"/>
        <w:sz w:val="20"/>
        <w:szCs w:val="20"/>
      </w:rPr>
    </w:pPr>
  </w:p>
  <w:p w14:paraId="774261D1" w14:textId="77777777" w:rsidR="0002175C" w:rsidRDefault="00AC5B19">
    <w:pPr>
      <w:pBdr>
        <w:top w:val="nil"/>
        <w:left w:val="nil"/>
        <w:bottom w:val="nil"/>
        <w:right w:val="nil"/>
        <w:between w:val="nil"/>
      </w:pBdr>
      <w:jc w:val="center"/>
      <w:rPr>
        <w:color w:val="000000"/>
      </w:rPr>
    </w:pPr>
    <w:r>
      <w:rPr>
        <w:b/>
        <w:bCs/>
        <w:color w:val="000000"/>
        <w:sz w:val="20"/>
        <w:szCs w:val="20"/>
      </w:rPr>
      <w:t>Secretaria de Obras/</w:t>
    </w:r>
    <w:r>
      <w:rPr>
        <w:b/>
        <w:bCs/>
        <w:sz w:val="20"/>
        <w:szCs w:val="20"/>
      </w:rPr>
      <w:t>Subsecretaria de Gestão de Obras Públicas</w:t>
    </w:r>
    <w:r>
      <w:rPr>
        <w:b/>
        <w:bCs/>
        <w:color w:val="000000"/>
        <w:sz w:val="20"/>
        <w:szCs w:val="20"/>
      </w:rPr>
      <w:t xml:space="preserve"> </w:t>
    </w:r>
  </w:p>
  <w:p w14:paraId="48AF7833" w14:textId="77777777" w:rsidR="0002175C" w:rsidRDefault="00AC5B19">
    <w:pPr>
      <w:pBdr>
        <w:top w:val="nil"/>
        <w:left w:val="nil"/>
        <w:bottom w:val="nil"/>
        <w:right w:val="nil"/>
        <w:between w:val="nil"/>
      </w:pBdr>
      <w:jc w:val="center"/>
      <w:rPr>
        <w:color w:val="000000"/>
      </w:rPr>
    </w:pPr>
    <w:r>
      <w:rPr>
        <w:color w:val="000000"/>
        <w:sz w:val="16"/>
        <w:szCs w:val="16"/>
      </w:rPr>
      <w:t>Avenida Brasil, 2001 - 5º andar - Centro - CEP 36010-060 -  Juiz de Fora/MG</w:t>
    </w:r>
    <w:r>
      <w:rPr>
        <w:sz w:val="16"/>
        <w:szCs w:val="16"/>
      </w:rPr>
      <w:t>- Tel. (32) 3690-8133</w:t>
    </w:r>
  </w:p>
  <w:p w14:paraId="0EA31E50" w14:textId="77777777" w:rsidR="0002175C" w:rsidRDefault="0002175C">
    <w:pPr>
      <w:jc w:val="cente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8ED01" w14:textId="77777777" w:rsidR="00000000" w:rsidRDefault="00AC5B19">
      <w:r>
        <w:separator/>
      </w:r>
    </w:p>
  </w:footnote>
  <w:footnote w:type="continuationSeparator" w:id="0">
    <w:p w14:paraId="53EB46B7" w14:textId="77777777" w:rsidR="00000000" w:rsidRDefault="00AC5B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1EE42" w14:textId="77777777" w:rsidR="0002175C" w:rsidRDefault="00AC5B19">
    <w:pPr>
      <w:pBdr>
        <w:top w:val="nil"/>
        <w:left w:val="nil"/>
        <w:bottom w:val="nil"/>
        <w:right w:val="nil"/>
        <w:between w:val="nil"/>
      </w:pBdr>
      <w:jc w:val="center"/>
      <w:rPr>
        <w:color w:val="000000"/>
      </w:rPr>
    </w:pPr>
    <w:r>
      <w:rPr>
        <w:noProof/>
      </w:rPr>
      <w:drawing>
        <wp:anchor distT="0" distB="0" distL="0" distR="0" simplePos="0" relativeHeight="251658240" behindDoc="0" locked="0" layoutInCell="1" hidden="0" allowOverlap="1" wp14:anchorId="3DE950EE" wp14:editId="3AD2908E">
          <wp:simplePos x="0" y="0"/>
          <wp:positionH relativeFrom="column">
            <wp:posOffset>1552575</wp:posOffset>
          </wp:positionH>
          <wp:positionV relativeFrom="paragraph">
            <wp:posOffset>37465</wp:posOffset>
          </wp:positionV>
          <wp:extent cx="2893695" cy="631190"/>
          <wp:effectExtent l="0" t="0" r="0" b="0"/>
          <wp:wrapSquare wrapText="bothSides" distT="0" distB="0" distL="0" distR="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893695" cy="631190"/>
                  </a:xfrm>
                  <a:prstGeom prst="rect">
                    <a:avLst/>
                  </a:prstGeom>
                  <a:ln/>
                </pic:spPr>
              </pic:pic>
            </a:graphicData>
          </a:graphic>
        </wp:anchor>
      </w:drawing>
    </w:r>
  </w:p>
  <w:p w14:paraId="073E2F40" w14:textId="77777777" w:rsidR="0002175C" w:rsidRDefault="0002175C">
    <w:pPr>
      <w:pBdr>
        <w:top w:val="nil"/>
        <w:left w:val="nil"/>
        <w:bottom w:val="nil"/>
        <w:right w:val="nil"/>
        <w:between w:val="nil"/>
      </w:pBdr>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3689E"/>
    <w:multiLevelType w:val="multilevel"/>
    <w:tmpl w:val="7A80132C"/>
    <w:lvl w:ilvl="0">
      <w:start w:val="4"/>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C1A454D"/>
    <w:multiLevelType w:val="multilevel"/>
    <w:tmpl w:val="DAA0C6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C5F21F6"/>
    <w:multiLevelType w:val="multilevel"/>
    <w:tmpl w:val="312E3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D220783"/>
    <w:multiLevelType w:val="multilevel"/>
    <w:tmpl w:val="CB482346"/>
    <w:lvl w:ilvl="0">
      <w:start w:val="1"/>
      <w:numFmt w:val="decimal"/>
      <w:pStyle w:val="Nivel01"/>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pStyle w:val="Nivel4"/>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4" w15:restartNumberingAfterBreak="0">
    <w:nsid w:val="50DA01DC"/>
    <w:multiLevelType w:val="multilevel"/>
    <w:tmpl w:val="E6D2C9F6"/>
    <w:lvl w:ilvl="0">
      <w:start w:val="1"/>
      <w:numFmt w:val="decimal"/>
      <w:pStyle w:val="Nivel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5A6D60EF"/>
    <w:multiLevelType w:val="multilevel"/>
    <w:tmpl w:val="0476961C"/>
    <w:lvl w:ilvl="0">
      <w:start w:val="1"/>
      <w:numFmt w:val="decimal"/>
      <w:lvlText w:val="%1."/>
      <w:lvlJc w:val="left"/>
      <w:pPr>
        <w:ind w:left="495" w:hanging="495"/>
      </w:pPr>
      <w:rPr>
        <w:b/>
        <w:bCs/>
      </w:rPr>
    </w:lvl>
    <w:lvl w:ilvl="1">
      <w:start w:val="1"/>
      <w:numFmt w:val="decimal"/>
      <w:lvlText w:val="%1.%2."/>
      <w:lvlJc w:val="left"/>
      <w:pPr>
        <w:ind w:left="495" w:hanging="495"/>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6" w15:restartNumberingAfterBreak="0">
    <w:nsid w:val="6C622CB1"/>
    <w:multiLevelType w:val="multilevel"/>
    <w:tmpl w:val="59D6BD16"/>
    <w:lvl w:ilvl="0">
      <w:start w:val="1"/>
      <w:numFmt w:val="bullet"/>
      <w:lvlText w:val="●"/>
      <w:lvlJc w:val="left"/>
      <w:pPr>
        <w:ind w:left="1050" w:hanging="525"/>
      </w:pPr>
      <w:rPr>
        <w:rFonts w:ascii="Noto Sans Symbols" w:eastAsia="Noto Sans Symbols" w:hAnsi="Noto Sans Symbols" w:cs="Noto Sans Symbols"/>
      </w:rPr>
    </w:lvl>
    <w:lvl w:ilvl="1">
      <w:start w:val="1"/>
      <w:numFmt w:val="bullet"/>
      <w:lvlText w:val="●"/>
      <w:lvlJc w:val="left"/>
      <w:pPr>
        <w:ind w:left="885" w:hanging="360"/>
      </w:pPr>
      <w:rPr>
        <w:rFonts w:ascii="Noto Sans Symbols" w:eastAsia="Noto Sans Symbols" w:hAnsi="Noto Sans Symbols" w:cs="Noto Sans Symbols"/>
      </w:rPr>
    </w:lvl>
    <w:lvl w:ilvl="2">
      <w:start w:val="1"/>
      <w:numFmt w:val="decimal"/>
      <w:lvlText w:val="●.●.%3."/>
      <w:lvlJc w:val="left"/>
      <w:pPr>
        <w:ind w:left="1245" w:hanging="720"/>
      </w:pPr>
    </w:lvl>
    <w:lvl w:ilvl="3">
      <w:start w:val="1"/>
      <w:numFmt w:val="decimal"/>
      <w:lvlText w:val="●.●.%3.%4."/>
      <w:lvlJc w:val="left"/>
      <w:pPr>
        <w:ind w:left="1605" w:hanging="1080"/>
      </w:pPr>
    </w:lvl>
    <w:lvl w:ilvl="4">
      <w:start w:val="1"/>
      <w:numFmt w:val="decimal"/>
      <w:lvlText w:val="●.●.%3.%4.%5."/>
      <w:lvlJc w:val="left"/>
      <w:pPr>
        <w:ind w:left="1605" w:hanging="1080"/>
      </w:pPr>
    </w:lvl>
    <w:lvl w:ilvl="5">
      <w:start w:val="1"/>
      <w:numFmt w:val="decimal"/>
      <w:lvlText w:val="●.●.%3.%4.%5.%6."/>
      <w:lvlJc w:val="left"/>
      <w:pPr>
        <w:ind w:left="1965" w:hanging="1440"/>
      </w:pPr>
    </w:lvl>
    <w:lvl w:ilvl="6">
      <w:start w:val="1"/>
      <w:numFmt w:val="decimal"/>
      <w:lvlText w:val="●.●.%3.%4.%5.%6.%7."/>
      <w:lvlJc w:val="left"/>
      <w:pPr>
        <w:ind w:left="1965" w:hanging="1440"/>
      </w:pPr>
    </w:lvl>
    <w:lvl w:ilvl="7">
      <w:start w:val="1"/>
      <w:numFmt w:val="decimal"/>
      <w:lvlText w:val="●.●.%3.%4.%5.%6.%7.%8."/>
      <w:lvlJc w:val="left"/>
      <w:pPr>
        <w:ind w:left="2325" w:hanging="1800"/>
      </w:pPr>
    </w:lvl>
    <w:lvl w:ilvl="8">
      <w:start w:val="1"/>
      <w:numFmt w:val="decimal"/>
      <w:lvlText w:val="●.●.%3.%4.%5.%6.%7.%8.%9."/>
      <w:lvlJc w:val="left"/>
      <w:pPr>
        <w:ind w:left="2685" w:hanging="2160"/>
      </w:pPr>
    </w:lvl>
  </w:abstractNum>
  <w:num w:numId="1">
    <w:abstractNumId w:val="2"/>
  </w:num>
  <w:num w:numId="2">
    <w:abstractNumId w:val="1"/>
  </w:num>
  <w:num w:numId="3">
    <w:abstractNumId w:val="3"/>
  </w:num>
  <w:num w:numId="4">
    <w:abstractNumId w:val="5"/>
  </w:num>
  <w:num w:numId="5">
    <w:abstractNumId w:val="0"/>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75C"/>
    <w:rsid w:val="0002175C"/>
    <w:rsid w:val="00092233"/>
    <w:rsid w:val="00AC5B19"/>
    <w:rsid w:val="00F95E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A27CD"/>
  <w15:docId w15:val="{44A19213-5A70-458D-9460-6C57E5E12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ind w:left="720" w:hanging="360"/>
      <w:outlineLvl w:val="0"/>
    </w:pPr>
    <w:rPr>
      <w:rFonts w:ascii="Arial" w:eastAsia="Arial" w:hAnsi="Arial" w:cs="Arial"/>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before="240" w:after="120"/>
    </w:pPr>
    <w:rPr>
      <w:rFonts w:ascii="Liberation Sans" w:eastAsia="Liberation Sans" w:hAnsi="Liberation Sans" w:cs="Liberation San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WW8Num1z0">
    <w:name w:val="WW8Num1z0"/>
    <w:qFormat/>
    <w:rPr>
      <w:rFonts w:ascii="Arial" w:hAnsi="Arial" w:cs="Arial"/>
      <w:bCs/>
    </w:rPr>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ascii="Arial" w:hAnsi="Arial" w:cs="Arial"/>
      <w:bCs/>
    </w:rPr>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Symbol" w:hAnsi="Symbol" w:cs="Symbol"/>
    </w:rPr>
  </w:style>
  <w:style w:type="character" w:customStyle="1" w:styleId="WW8Num4z1">
    <w:name w:val="WW8Num4z1"/>
    <w:qFormat/>
    <w:rPr>
      <w:rFonts w:ascii="Courier New" w:hAnsi="Courier New" w:cs="Courier New"/>
    </w:rPr>
  </w:style>
  <w:style w:type="character" w:customStyle="1" w:styleId="WW8Num4z2">
    <w:name w:val="WW8Num4z2"/>
    <w:qFormat/>
    <w:rPr>
      <w:rFonts w:ascii="Wingdings" w:hAnsi="Wingdings" w:cs="Wingdings"/>
    </w:rPr>
  </w:style>
  <w:style w:type="character" w:customStyle="1" w:styleId="WW8Num5z0">
    <w:name w:val="WW8Num5z0"/>
    <w:qFormat/>
    <w:rPr>
      <w:rFonts w:ascii="Symbol" w:hAnsi="Symbol" w:cs="Symbol"/>
      <w:sz w:val="20"/>
    </w:rPr>
  </w:style>
  <w:style w:type="character" w:customStyle="1" w:styleId="WW8Num5z1">
    <w:name w:val="WW8Num5z1"/>
    <w:qFormat/>
    <w:rPr>
      <w:rFonts w:ascii="Courier New" w:hAnsi="Courier New" w:cs="Courier New"/>
      <w:sz w:val="20"/>
    </w:rPr>
  </w:style>
  <w:style w:type="character" w:customStyle="1" w:styleId="WW8Num5z2">
    <w:name w:val="WW8Num5z2"/>
    <w:qFormat/>
    <w:rPr>
      <w:rFonts w:ascii="Wingdings" w:hAnsi="Wingdings" w:cs="Wingdings"/>
      <w:sz w:val="20"/>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rPr>
      <w:strike w:val="0"/>
      <w:dstrike w:val="0"/>
    </w:rPr>
  </w:style>
  <w:style w:type="character" w:customStyle="1" w:styleId="WW8Num7z1">
    <w:name w:val="WW8Num7z1"/>
    <w:qFormat/>
  </w:style>
  <w:style w:type="character" w:customStyle="1" w:styleId="WW8Num8z0">
    <w:name w:val="WW8Num8z0"/>
    <w:qFormat/>
    <w:rPr>
      <w:rFonts w:ascii="Symbol" w:hAnsi="Symbol" w:cs="Symbol"/>
    </w:rPr>
  </w:style>
  <w:style w:type="character" w:customStyle="1" w:styleId="WW8Num8z1">
    <w:name w:val="WW8Num8z1"/>
    <w:qFormat/>
    <w:rPr>
      <w:rFonts w:ascii="Courier New" w:hAnsi="Courier New" w:cs="Courier New"/>
    </w:rPr>
  </w:style>
  <w:style w:type="character" w:customStyle="1" w:styleId="WW8Num8z2">
    <w:name w:val="WW8Num8z2"/>
    <w:qFormat/>
    <w:rPr>
      <w:rFonts w:ascii="Wingdings" w:hAnsi="Wingdings" w:cs="Wingdings"/>
    </w:rPr>
  </w:style>
  <w:style w:type="character" w:customStyle="1" w:styleId="WW8Num9z0">
    <w:name w:val="WW8Num9z0"/>
    <w:qFormat/>
    <w:rPr>
      <w:rFonts w:ascii="Symbol" w:hAnsi="Symbol" w:cs="Symbol"/>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cs="Wingdings"/>
    </w:rPr>
  </w:style>
  <w:style w:type="character" w:customStyle="1" w:styleId="WW8Num10z0">
    <w:name w:val="WW8Num10z0"/>
    <w:qFormat/>
    <w:rPr>
      <w:rFonts w:ascii="Symbol" w:hAnsi="Symbol" w:cs="Symbol"/>
    </w:rPr>
  </w:style>
  <w:style w:type="character" w:customStyle="1" w:styleId="WW8Num10z1">
    <w:name w:val="WW8Num10z1"/>
    <w:qFormat/>
    <w:rPr>
      <w:rFonts w:ascii="Courier New" w:hAnsi="Courier New" w:cs="Courier New"/>
    </w:rPr>
  </w:style>
  <w:style w:type="character" w:customStyle="1" w:styleId="WW8Num10z2">
    <w:name w:val="WW8Num10z2"/>
    <w:qFormat/>
    <w:rPr>
      <w:rFonts w:ascii="Wingdings" w:hAnsi="Wingdings" w:cs="Wingdings"/>
    </w:rPr>
  </w:style>
  <w:style w:type="character" w:customStyle="1" w:styleId="WW8Num11z0">
    <w:name w:val="WW8Num11z0"/>
    <w:qFormat/>
  </w:style>
  <w:style w:type="character" w:customStyle="1" w:styleId="WW8Num12z0">
    <w:name w:val="WW8Num12z0"/>
    <w:qFormat/>
    <w:rPr>
      <w:rFonts w:ascii="Symbol" w:hAnsi="Symbol" w:cs="Symbol"/>
      <w:sz w:val="20"/>
    </w:rPr>
  </w:style>
  <w:style w:type="character" w:customStyle="1" w:styleId="WW8Num12z1">
    <w:name w:val="WW8Num12z1"/>
    <w:qFormat/>
    <w:rPr>
      <w:rFonts w:ascii="Courier New" w:hAnsi="Courier New" w:cs="Courier New"/>
      <w:sz w:val="20"/>
    </w:rPr>
  </w:style>
  <w:style w:type="character" w:customStyle="1" w:styleId="WW8Num12z2">
    <w:name w:val="WW8Num12z2"/>
    <w:qFormat/>
    <w:rPr>
      <w:rFonts w:ascii="Wingdings" w:hAnsi="Wingdings" w:cs="Wingdings"/>
      <w:sz w:val="20"/>
    </w:rPr>
  </w:style>
  <w:style w:type="character" w:customStyle="1" w:styleId="WW8Num13z0">
    <w:name w:val="WW8Num13z0"/>
    <w:qFormat/>
    <w:rPr>
      <w:rFonts w:eastAsia="Times New Roman"/>
      <w:b/>
    </w:rPr>
  </w:style>
  <w:style w:type="character" w:customStyle="1" w:styleId="WW8Num14z0">
    <w:name w:val="WW8Num14z0"/>
    <w:qFormat/>
    <w:rPr>
      <w:b w:val="0"/>
    </w:rPr>
  </w:style>
  <w:style w:type="character" w:customStyle="1" w:styleId="WW8Num14z1">
    <w:name w:val="WW8Num14z1"/>
    <w:qFormat/>
  </w:style>
  <w:style w:type="character" w:customStyle="1" w:styleId="WW8Num14z2">
    <w:name w:val="WW8Num14z2"/>
    <w:qFormat/>
  </w:style>
  <w:style w:type="character" w:customStyle="1" w:styleId="WW8Num14z3">
    <w:name w:val="WW8Num14z3"/>
    <w:qFormat/>
  </w:style>
  <w:style w:type="character" w:customStyle="1" w:styleId="WW8Num14z4">
    <w:name w:val="WW8Num14z4"/>
    <w:qFormat/>
  </w:style>
  <w:style w:type="character" w:customStyle="1" w:styleId="WW8Num14z5">
    <w:name w:val="WW8Num14z5"/>
    <w:qFormat/>
  </w:style>
  <w:style w:type="character" w:customStyle="1" w:styleId="WW8Num14z6">
    <w:name w:val="WW8Num14z6"/>
    <w:qFormat/>
  </w:style>
  <w:style w:type="character" w:customStyle="1" w:styleId="WW8Num14z7">
    <w:name w:val="WW8Num14z7"/>
    <w:qFormat/>
  </w:style>
  <w:style w:type="character" w:customStyle="1" w:styleId="WW8Num14z8">
    <w:name w:val="WW8Num14z8"/>
    <w:qFormat/>
  </w:style>
  <w:style w:type="character" w:customStyle="1" w:styleId="Fontepargpadro1">
    <w:name w:val="Fonte parág. padrão1"/>
    <w:qFormat/>
  </w:style>
  <w:style w:type="character" w:customStyle="1" w:styleId="Absatz-Standardschriftart">
    <w:name w:val="Absatz-Standardschriftart"/>
    <w:qFormat/>
  </w:style>
  <w:style w:type="character" w:customStyle="1" w:styleId="WW-Absatz-Standardschriftart">
    <w:name w:val="WW-Absatz-Standardschriftart"/>
    <w:qFormat/>
  </w:style>
  <w:style w:type="character" w:customStyle="1" w:styleId="WW-Absatz-Standardschriftart1">
    <w:name w:val="WW-Absatz-Standardschriftart1"/>
    <w:qFormat/>
  </w:style>
  <w:style w:type="character" w:customStyle="1" w:styleId="WW-Absatz-Standardschriftart11">
    <w:name w:val="WW-Absatz-Standardschriftart11"/>
    <w:qFormat/>
  </w:style>
  <w:style w:type="character" w:customStyle="1" w:styleId="WW-Absatz-Standardschriftart111">
    <w:name w:val="WW-Absatz-Standardschriftart111"/>
    <w:qFormat/>
  </w:style>
  <w:style w:type="character" w:customStyle="1" w:styleId="Smbolosdenumerao">
    <w:name w:val="Símbolos de numeração"/>
    <w:qFormat/>
  </w:style>
  <w:style w:type="character" w:customStyle="1" w:styleId="Ttulo2Char">
    <w:name w:val="Título 2 Char"/>
    <w:qFormat/>
    <w:rPr>
      <w:rFonts w:ascii="Arial" w:hAnsi="Arial" w:cs="Arial"/>
      <w:b/>
      <w:bCs/>
      <w:i/>
      <w:iCs/>
      <w:sz w:val="28"/>
      <w:szCs w:val="28"/>
      <w:lang w:val="pt-BR" w:bidi="ar-SA"/>
    </w:rPr>
  </w:style>
  <w:style w:type="character" w:styleId="nfase">
    <w:name w:val="Emphasis"/>
    <w:qFormat/>
    <w:rPr>
      <w:i/>
      <w:iCs/>
    </w:rPr>
  </w:style>
  <w:style w:type="character" w:customStyle="1" w:styleId="TextodebaloChar">
    <w:name w:val="Texto de balão Char"/>
    <w:qFormat/>
    <w:rPr>
      <w:rFonts w:ascii="Tahoma" w:eastAsia="SimSun" w:hAnsi="Tahoma" w:cs="Mangal"/>
      <w:kern w:val="2"/>
      <w:sz w:val="16"/>
      <w:szCs w:val="14"/>
      <w:lang w:bidi="hi-IN"/>
    </w:rPr>
  </w:style>
  <w:style w:type="character" w:styleId="Forte">
    <w:name w:val="Strong"/>
    <w:qFormat/>
    <w:rPr>
      <w:b/>
      <w:bCs/>
    </w:rPr>
  </w:style>
  <w:style w:type="character" w:customStyle="1" w:styleId="Manoel">
    <w:name w:val="Manoel"/>
    <w:qFormat/>
    <w:rPr>
      <w:rFonts w:ascii="Arial" w:hAnsi="Arial" w:cs="Arial"/>
      <w:color w:val="7030A0"/>
      <w:sz w:val="20"/>
    </w:rPr>
  </w:style>
  <w:style w:type="character" w:customStyle="1" w:styleId="LinkdaInternet">
    <w:name w:val="Link da Internet"/>
    <w:rPr>
      <w:color w:val="0000FF"/>
      <w:u w:val="single"/>
    </w:rPr>
  </w:style>
  <w:style w:type="character" w:customStyle="1" w:styleId="ouChar">
    <w:name w:val="ou Char"/>
    <w:link w:val="ou"/>
    <w:qFormat/>
    <w:rsid w:val="00BC45E5"/>
    <w:rPr>
      <w:rFonts w:ascii="Arial" w:eastAsia="Cambria" w:hAnsi="Arial" w:cs="Arial"/>
      <w:b/>
      <w:bCs/>
      <w:i/>
      <w:iCs/>
      <w:color w:val="FF0000"/>
      <w:szCs w:val="24"/>
      <w:u w:val="single"/>
    </w:rPr>
  </w:style>
  <w:style w:type="character" w:customStyle="1" w:styleId="Nvel2-RedChar">
    <w:name w:val="Nível 2 -Red Char"/>
    <w:link w:val="Nvel2-Red"/>
    <w:qFormat/>
    <w:rsid w:val="002C27C6"/>
    <w:rPr>
      <w:rFonts w:ascii="Arial" w:eastAsia="MS Mincho" w:hAnsi="Arial" w:cs="Arial"/>
      <w:sz w:val="24"/>
      <w:szCs w:val="24"/>
      <w:lang w:eastAsia="en-US"/>
    </w:rPr>
  </w:style>
  <w:style w:type="character" w:customStyle="1" w:styleId="Nivel2Char">
    <w:name w:val="Nivel 2 Char"/>
    <w:link w:val="Nivel2"/>
    <w:qFormat/>
    <w:locked/>
    <w:rsid w:val="009B45ED"/>
    <w:rPr>
      <w:rFonts w:ascii="Arial" w:eastAsia="MS Mincho" w:hAnsi="Arial" w:cs="Arial"/>
      <w:bCs/>
      <w:color w:val="000000"/>
      <w:sz w:val="24"/>
      <w:szCs w:val="24"/>
      <w:lang w:eastAsia="en-US"/>
    </w:rPr>
  </w:style>
  <w:style w:type="character" w:customStyle="1" w:styleId="Nivel3Char">
    <w:name w:val="Nivel 3 Char"/>
    <w:link w:val="Nivel3"/>
    <w:qFormat/>
    <w:rsid w:val="00F27B95"/>
    <w:rPr>
      <w:rFonts w:ascii="Arial" w:eastAsia="MS Mincho" w:hAnsi="Arial" w:cs="Arial"/>
      <w:color w:val="000000"/>
      <w:lang w:eastAsia="en-US"/>
    </w:rPr>
  </w:style>
  <w:style w:type="character" w:styleId="Refdecomentrio">
    <w:name w:val="annotation reference"/>
    <w:unhideWhenUsed/>
    <w:qFormat/>
    <w:rsid w:val="00BC45E5"/>
    <w:rPr>
      <w:sz w:val="16"/>
      <w:szCs w:val="16"/>
    </w:rPr>
  </w:style>
  <w:style w:type="character" w:customStyle="1" w:styleId="TextodecomentrioChar">
    <w:name w:val="Texto de comentário Char"/>
    <w:link w:val="Textodecomentrio"/>
    <w:uiPriority w:val="99"/>
    <w:qFormat/>
    <w:rsid w:val="00BC45E5"/>
    <w:rPr>
      <w:rFonts w:ascii="Ecofont_Spranq_eco_Sans" w:eastAsia="MS Mincho" w:hAnsi="Ecofont_Spranq_eco_Sans" w:cs="Tahoma"/>
    </w:rPr>
  </w:style>
  <w:style w:type="character" w:customStyle="1" w:styleId="Nvel3-RChar">
    <w:name w:val="Nível 3-R Char"/>
    <w:link w:val="Nvel3-R"/>
    <w:qFormat/>
    <w:rsid w:val="00337287"/>
    <w:rPr>
      <w:rFonts w:ascii="Arial" w:eastAsia="MS Mincho" w:hAnsi="Arial" w:cs="Arial"/>
      <w:i/>
      <w:iCs/>
      <w:color w:val="FF0000"/>
      <w:lang w:eastAsia="en-US"/>
    </w:rPr>
  </w:style>
  <w:style w:type="character" w:customStyle="1" w:styleId="Nvel1-SemBlackChar">
    <w:name w:val="Nível 1-Sem Black Char"/>
    <w:link w:val="Nvel1-SemBlack"/>
    <w:qFormat/>
    <w:rsid w:val="00337287"/>
    <w:rPr>
      <w:rFonts w:ascii="Arial" w:eastAsia="MS Gothic" w:hAnsi="Arial" w:cs="Arial"/>
      <w:b/>
      <w:bCs/>
    </w:rPr>
  </w:style>
  <w:style w:type="character" w:customStyle="1" w:styleId="Nvel1-SemNumChar">
    <w:name w:val="Nível 1-Sem Num Char"/>
    <w:link w:val="Nvel1-SemNum"/>
    <w:qFormat/>
    <w:rsid w:val="00337287"/>
    <w:rPr>
      <w:rFonts w:ascii="Arial" w:eastAsia="MS Gothic" w:hAnsi="Arial" w:cs="Arial"/>
      <w:b/>
      <w:bCs/>
      <w:color w:val="FF0000"/>
    </w:rPr>
  </w:style>
  <w:style w:type="character" w:customStyle="1" w:styleId="AssuntodocomentrioChar">
    <w:name w:val="Assunto do comentário Char"/>
    <w:link w:val="Assuntodocomentrio"/>
    <w:uiPriority w:val="99"/>
    <w:semiHidden/>
    <w:qFormat/>
    <w:rsid w:val="0083120A"/>
    <w:rPr>
      <w:rFonts w:ascii="Ecofont_Spranq_eco_Sans" w:eastAsia="SimSun" w:hAnsi="Ecofont_Spranq_eco_Sans" w:cs="Mangal"/>
      <w:b/>
      <w:bCs/>
      <w:kern w:val="2"/>
      <w:szCs w:val="18"/>
      <w:lang w:eastAsia="zh-CN" w:bidi="hi-IN"/>
    </w:rPr>
  </w:style>
  <w:style w:type="paragraph" w:styleId="Corpodetexto">
    <w:name w:val="Body Text"/>
    <w:basedOn w:val="Normal"/>
    <w:pPr>
      <w:spacing w:after="120"/>
    </w:pPr>
  </w:style>
  <w:style w:type="paragraph" w:styleId="Lista">
    <w:name w:val="List"/>
    <w:basedOn w:val="Corpodetexto"/>
  </w:style>
  <w:style w:type="paragraph" w:styleId="Legenda">
    <w:name w:val="caption"/>
    <w:basedOn w:val="Normal"/>
    <w:qFormat/>
    <w:pPr>
      <w:suppressLineNumbers/>
      <w:spacing w:before="120" w:after="120"/>
    </w:pPr>
    <w:rPr>
      <w:rFonts w:cs="Lucida Sans"/>
      <w:i/>
      <w:iCs/>
    </w:rPr>
  </w:style>
  <w:style w:type="paragraph" w:customStyle="1" w:styleId="ndice">
    <w:name w:val="Índice"/>
    <w:basedOn w:val="Normal"/>
    <w:qFormat/>
    <w:pPr>
      <w:suppressLineNumbers/>
    </w:pPr>
  </w:style>
  <w:style w:type="paragraph" w:customStyle="1" w:styleId="Ttulo20">
    <w:name w:val="Título2"/>
    <w:basedOn w:val="Normal"/>
    <w:next w:val="Corpodetexto"/>
    <w:qFormat/>
    <w:pPr>
      <w:keepNext/>
      <w:spacing w:before="240" w:after="120"/>
    </w:pPr>
    <w:rPr>
      <w:rFonts w:ascii="Liberation Sans" w:eastAsia="Microsoft YaHei" w:hAnsi="Liberation Sans" w:cs="Lucida Sans"/>
      <w:sz w:val="28"/>
      <w:szCs w:val="28"/>
    </w:rPr>
  </w:style>
  <w:style w:type="paragraph" w:customStyle="1" w:styleId="Ttulo10">
    <w:name w:val="Título1"/>
    <w:basedOn w:val="Normal"/>
    <w:next w:val="Corpodetexto"/>
    <w:qFormat/>
    <w:pPr>
      <w:keepNext/>
      <w:spacing w:before="240" w:after="120"/>
    </w:pPr>
    <w:rPr>
      <w:rFonts w:ascii="Arial" w:hAnsi="Arial" w:cs="Arial"/>
      <w:sz w:val="28"/>
      <w:szCs w:val="28"/>
    </w:rPr>
  </w:style>
  <w:style w:type="paragraph" w:customStyle="1" w:styleId="Legenda1">
    <w:name w:val="Legenda1"/>
    <w:basedOn w:val="Normal"/>
    <w:qFormat/>
    <w:pPr>
      <w:suppressLineNumbers/>
      <w:spacing w:before="120" w:after="120"/>
    </w:pPr>
    <w:rPr>
      <w:i/>
      <w:iCs/>
    </w:rPr>
  </w:style>
  <w:style w:type="paragraph" w:customStyle="1" w:styleId="CabealhoeRodap">
    <w:name w:val="Cabeçalho e Rodapé"/>
    <w:basedOn w:val="Normal"/>
    <w:qFormat/>
    <w:pPr>
      <w:suppressLineNumbers/>
      <w:tabs>
        <w:tab w:val="center" w:pos="4819"/>
        <w:tab w:val="right" w:pos="9638"/>
      </w:tabs>
    </w:pPr>
  </w:style>
  <w:style w:type="paragraph" w:styleId="Cabealho">
    <w:name w:val="header"/>
    <w:basedOn w:val="Normal"/>
    <w:pPr>
      <w:suppressLineNumbers/>
    </w:pPr>
  </w:style>
  <w:style w:type="paragraph" w:customStyle="1" w:styleId="Contedodetabela">
    <w:name w:val="Conteúdo de tabela"/>
    <w:basedOn w:val="Normal"/>
    <w:qFormat/>
    <w:pPr>
      <w:suppressLineNumbers/>
    </w:pPr>
  </w:style>
  <w:style w:type="paragraph" w:customStyle="1" w:styleId="Contedodatabela">
    <w:name w:val="Conteúdo da tabela"/>
    <w:basedOn w:val="Normal"/>
    <w:qFormat/>
    <w:pPr>
      <w:suppressLineNumbers/>
    </w:pPr>
  </w:style>
  <w:style w:type="paragraph" w:customStyle="1" w:styleId="Ttulodetabela">
    <w:name w:val="Título de tabela"/>
    <w:basedOn w:val="Contedodetabela"/>
    <w:qFormat/>
    <w:pPr>
      <w:jc w:val="center"/>
    </w:pPr>
    <w:rPr>
      <w:b/>
      <w:bCs/>
    </w:rPr>
  </w:style>
  <w:style w:type="paragraph" w:styleId="Rodap">
    <w:name w:val="footer"/>
    <w:basedOn w:val="Normal"/>
    <w:pPr>
      <w:suppressLineNumbers/>
    </w:pPr>
  </w:style>
  <w:style w:type="paragraph" w:customStyle="1" w:styleId="Corpodetexto31">
    <w:name w:val="Corpo de texto 31"/>
    <w:basedOn w:val="Normal"/>
    <w:qFormat/>
    <w:pPr>
      <w:spacing w:after="120"/>
    </w:pPr>
    <w:rPr>
      <w:sz w:val="16"/>
      <w:szCs w:val="16"/>
    </w:rPr>
  </w:style>
  <w:style w:type="paragraph" w:styleId="Recuodecorpodetexto">
    <w:name w:val="Body Text Indent"/>
    <w:basedOn w:val="Normal"/>
    <w:pPr>
      <w:ind w:left="720"/>
    </w:pPr>
    <w:rPr>
      <w:rFonts w:ascii="Arial" w:hAnsi="Arial" w:cs="Arial"/>
      <w:sz w:val="28"/>
    </w:rPr>
  </w:style>
  <w:style w:type="paragraph" w:styleId="Textodebalo">
    <w:name w:val="Balloon Text"/>
    <w:basedOn w:val="Normal"/>
    <w:qFormat/>
    <w:rPr>
      <w:rFonts w:ascii="Tahoma" w:hAnsi="Tahoma" w:cs="Mangal"/>
      <w:sz w:val="16"/>
      <w:szCs w:val="14"/>
      <w:lang w:val="x-none"/>
    </w:rPr>
  </w:style>
  <w:style w:type="paragraph" w:customStyle="1" w:styleId="western">
    <w:name w:val="western"/>
    <w:basedOn w:val="Normal"/>
    <w:qFormat/>
    <w:pPr>
      <w:widowControl/>
      <w:spacing w:before="280" w:after="119"/>
    </w:pPr>
  </w:style>
  <w:style w:type="paragraph" w:styleId="SemEspaamento">
    <w:name w:val="No Spacing"/>
    <w:qFormat/>
    <w:pPr>
      <w:suppressAutoHyphens/>
    </w:pPr>
    <w:rPr>
      <w:rFonts w:ascii="Calibri" w:eastAsia="Calibri" w:hAnsi="Calibri" w:cs="Calibri"/>
      <w:sz w:val="22"/>
      <w:szCs w:val="22"/>
      <w:lang w:eastAsia="zh-CN"/>
    </w:rPr>
  </w:style>
  <w:style w:type="paragraph" w:styleId="PargrafodaLista">
    <w:name w:val="List Paragraph"/>
    <w:basedOn w:val="Normal"/>
    <w:qFormat/>
    <w:pPr>
      <w:ind w:left="708"/>
    </w:pPr>
    <w:rPr>
      <w:rFonts w:cs="Mangal"/>
      <w:szCs w:val="21"/>
    </w:rPr>
  </w:style>
  <w:style w:type="paragraph" w:customStyle="1" w:styleId="WW-Corpodetexto2">
    <w:name w:val="WW-Corpo de texto 2"/>
    <w:basedOn w:val="Normal"/>
    <w:qFormat/>
    <w:pPr>
      <w:widowControl/>
      <w:jc w:val="both"/>
    </w:pPr>
    <w:rPr>
      <w:rFonts w:ascii="Arial" w:hAnsi="Arial" w:cs="Arial"/>
      <w:color w:val="000000"/>
      <w:sz w:val="22"/>
      <w:szCs w:val="22"/>
    </w:rPr>
  </w:style>
  <w:style w:type="paragraph" w:customStyle="1" w:styleId="Corpodetexto22">
    <w:name w:val="Corpo de texto 22"/>
    <w:basedOn w:val="Normal"/>
    <w:qFormat/>
    <w:pPr>
      <w:widowControl/>
      <w:jc w:val="both"/>
    </w:pPr>
    <w:rPr>
      <w:b/>
      <w:bCs/>
      <w:szCs w:val="20"/>
    </w:rPr>
  </w:style>
  <w:style w:type="paragraph" w:customStyle="1" w:styleId="Default">
    <w:name w:val="Default"/>
    <w:qFormat/>
    <w:pPr>
      <w:suppressAutoHyphens/>
    </w:pPr>
    <w:rPr>
      <w:rFonts w:ascii="Arial" w:hAnsi="Arial" w:cs="Arial"/>
      <w:color w:val="000000"/>
      <w:lang w:eastAsia="zh-CN"/>
    </w:rPr>
  </w:style>
  <w:style w:type="paragraph" w:customStyle="1" w:styleId="Contedodoquadro">
    <w:name w:val="Conteúdo do quadro"/>
    <w:basedOn w:val="Normal"/>
    <w:qFormat/>
  </w:style>
  <w:style w:type="paragraph" w:customStyle="1" w:styleId="Nivel01">
    <w:name w:val="Nivel 01"/>
    <w:next w:val="Normal"/>
    <w:autoRedefine/>
    <w:qFormat/>
    <w:rsid w:val="00BC45E5"/>
    <w:pPr>
      <w:keepLines/>
      <w:widowControl/>
      <w:numPr>
        <w:numId w:val="3"/>
      </w:numPr>
      <w:tabs>
        <w:tab w:val="left" w:pos="360"/>
        <w:tab w:val="left" w:pos="567"/>
      </w:tabs>
      <w:spacing w:before="240" w:after="120" w:line="276" w:lineRule="auto"/>
      <w:ind w:left="0" w:firstLine="0"/>
      <w:jc w:val="both"/>
    </w:pPr>
    <w:rPr>
      <w:rFonts w:eastAsia="MS Gothic"/>
      <w:b/>
      <w:bCs/>
      <w:sz w:val="20"/>
      <w:szCs w:val="20"/>
    </w:rPr>
  </w:style>
  <w:style w:type="paragraph" w:customStyle="1" w:styleId="Nivel2">
    <w:name w:val="Nivel 2"/>
    <w:basedOn w:val="Normal"/>
    <w:link w:val="Nivel2Char"/>
    <w:autoRedefine/>
    <w:qFormat/>
    <w:rsid w:val="009B45ED"/>
    <w:pPr>
      <w:widowControl/>
      <w:spacing w:before="120" w:after="120" w:line="360" w:lineRule="auto"/>
      <w:jc w:val="both"/>
    </w:pPr>
    <w:rPr>
      <w:rFonts w:ascii="Arial" w:eastAsia="MS Mincho" w:hAnsi="Arial" w:cs="Arial"/>
      <w:bCs/>
      <w:color w:val="000000"/>
      <w:lang w:eastAsia="en-US"/>
    </w:rPr>
  </w:style>
  <w:style w:type="paragraph" w:customStyle="1" w:styleId="Nivel3">
    <w:name w:val="Nivel 3"/>
    <w:basedOn w:val="Normal"/>
    <w:link w:val="Nivel3Char"/>
    <w:autoRedefine/>
    <w:qFormat/>
    <w:rsid w:val="00F27B95"/>
    <w:pPr>
      <w:widowControl/>
      <w:numPr>
        <w:numId w:val="7"/>
      </w:numPr>
      <w:spacing w:before="120" w:after="120" w:line="360" w:lineRule="auto"/>
      <w:jc w:val="both"/>
    </w:pPr>
    <w:rPr>
      <w:rFonts w:ascii="Arial" w:eastAsia="MS Mincho" w:hAnsi="Arial" w:cs="Arial"/>
      <w:color w:val="000000"/>
      <w:sz w:val="20"/>
      <w:szCs w:val="20"/>
      <w:lang w:eastAsia="en-US"/>
    </w:rPr>
  </w:style>
  <w:style w:type="paragraph" w:customStyle="1" w:styleId="Nivel4">
    <w:name w:val="Nivel 4"/>
    <w:basedOn w:val="Nivel3"/>
    <w:autoRedefine/>
    <w:qFormat/>
    <w:rsid w:val="00BC45E5"/>
    <w:pPr>
      <w:numPr>
        <w:ilvl w:val="3"/>
        <w:numId w:val="3"/>
      </w:numPr>
      <w:ind w:left="567"/>
    </w:pPr>
    <w:rPr>
      <w:color w:val="auto"/>
    </w:rPr>
  </w:style>
  <w:style w:type="paragraph" w:customStyle="1" w:styleId="Nivel5">
    <w:name w:val="Nivel 5"/>
    <w:basedOn w:val="Nivel4"/>
    <w:autoRedefine/>
    <w:qFormat/>
    <w:rsid w:val="00BC45E5"/>
    <w:pPr>
      <w:tabs>
        <w:tab w:val="left" w:pos="360"/>
      </w:tabs>
      <w:ind w:left="1928" w:hanging="1077"/>
    </w:pPr>
  </w:style>
  <w:style w:type="paragraph" w:customStyle="1" w:styleId="ou">
    <w:name w:val="ou"/>
    <w:basedOn w:val="PargrafodaLista"/>
    <w:link w:val="ouChar"/>
    <w:autoRedefine/>
    <w:qFormat/>
    <w:rsid w:val="00BC45E5"/>
    <w:pPr>
      <w:widowControl/>
      <w:spacing w:before="120" w:after="288" w:line="312" w:lineRule="auto"/>
      <w:ind w:left="0" w:firstLine="567"/>
      <w:jc w:val="center"/>
    </w:pPr>
    <w:rPr>
      <w:rFonts w:ascii="Arial" w:eastAsia="Cambria" w:hAnsi="Arial" w:cs="Arial"/>
      <w:b/>
      <w:bCs/>
      <w:i/>
      <w:iCs/>
      <w:color w:val="FF0000"/>
      <w:sz w:val="20"/>
      <w:szCs w:val="24"/>
      <w:u w:val="single"/>
    </w:rPr>
  </w:style>
  <w:style w:type="paragraph" w:customStyle="1" w:styleId="Nvel2-Red">
    <w:name w:val="Nível 2 -Red"/>
    <w:basedOn w:val="Nivel2"/>
    <w:link w:val="Nvel2-RedChar"/>
    <w:autoRedefine/>
    <w:qFormat/>
    <w:rsid w:val="002C27C6"/>
    <w:rPr>
      <w:bCs w:val="0"/>
      <w:color w:val="auto"/>
    </w:rPr>
  </w:style>
  <w:style w:type="paragraph" w:styleId="Textodecomentrio">
    <w:name w:val="annotation text"/>
    <w:basedOn w:val="Normal"/>
    <w:link w:val="TextodecomentrioChar"/>
    <w:uiPriority w:val="99"/>
    <w:unhideWhenUsed/>
    <w:qFormat/>
    <w:rsid w:val="00BC45E5"/>
    <w:pPr>
      <w:widowControl/>
    </w:pPr>
    <w:rPr>
      <w:rFonts w:ascii="Ecofont_Spranq_eco_Sans" w:eastAsia="MS Mincho" w:hAnsi="Ecofont_Spranq_eco_Sans"/>
      <w:sz w:val="20"/>
      <w:szCs w:val="20"/>
    </w:rPr>
  </w:style>
  <w:style w:type="paragraph" w:customStyle="1" w:styleId="Nvel3-R">
    <w:name w:val="Nível 3-R"/>
    <w:basedOn w:val="Nivel3"/>
    <w:link w:val="Nvel3-RChar"/>
    <w:qFormat/>
    <w:rsid w:val="00337287"/>
    <w:pPr>
      <w:ind w:left="284" w:firstLine="0"/>
    </w:pPr>
    <w:rPr>
      <w:i/>
      <w:iCs/>
      <w:color w:val="FF0000"/>
    </w:rPr>
  </w:style>
  <w:style w:type="paragraph" w:customStyle="1" w:styleId="Nvel1-SemBlack">
    <w:name w:val="Nível 1-Sem Black"/>
    <w:basedOn w:val="Normal"/>
    <w:link w:val="Nvel1-SemBlackChar"/>
    <w:qFormat/>
    <w:rsid w:val="00337287"/>
    <w:pPr>
      <w:keepNext/>
      <w:keepLines/>
      <w:widowControl/>
      <w:tabs>
        <w:tab w:val="left" w:pos="567"/>
      </w:tabs>
      <w:spacing w:before="240" w:after="120" w:line="276" w:lineRule="auto"/>
      <w:jc w:val="both"/>
      <w:outlineLvl w:val="1"/>
    </w:pPr>
    <w:rPr>
      <w:rFonts w:ascii="Arial" w:eastAsia="MS Gothic" w:hAnsi="Arial" w:cs="Arial"/>
      <w:b/>
      <w:bCs/>
      <w:sz w:val="20"/>
      <w:szCs w:val="20"/>
    </w:rPr>
  </w:style>
  <w:style w:type="paragraph" w:customStyle="1" w:styleId="Nvel1-SemNum">
    <w:name w:val="Nível 1-Sem Num"/>
    <w:basedOn w:val="Nivel01"/>
    <w:link w:val="Nvel1-SemNumChar"/>
    <w:autoRedefine/>
    <w:qFormat/>
    <w:rsid w:val="00337287"/>
    <w:pPr>
      <w:numPr>
        <w:numId w:val="0"/>
      </w:numPr>
      <w:outlineLvl w:val="1"/>
    </w:pPr>
    <w:rPr>
      <w:color w:val="FF0000"/>
    </w:rPr>
  </w:style>
  <w:style w:type="paragraph" w:styleId="Assuntodocomentrio">
    <w:name w:val="annotation subject"/>
    <w:basedOn w:val="Textodecomentrio"/>
    <w:next w:val="Textodecomentrio"/>
    <w:link w:val="AssuntodocomentrioChar"/>
    <w:uiPriority w:val="99"/>
    <w:semiHidden/>
    <w:unhideWhenUsed/>
    <w:qFormat/>
    <w:rsid w:val="0083120A"/>
    <w:pPr>
      <w:widowControl w:val="0"/>
      <w:suppressAutoHyphens/>
    </w:pPr>
    <w:rPr>
      <w:rFonts w:ascii="Times New Roman" w:eastAsia="SimSun" w:hAnsi="Times New Roman" w:cs="Mangal"/>
      <w:b/>
      <w:bCs/>
      <w:kern w:val="2"/>
      <w:szCs w:val="18"/>
      <w:lang w:eastAsia="zh-CN" w:bidi="hi-IN"/>
    </w:rPr>
  </w:style>
  <w:style w:type="table" w:styleId="Tabelacomgrade">
    <w:name w:val="Table Grid"/>
    <w:basedOn w:val="Tabelanormal"/>
    <w:uiPriority w:val="39"/>
    <w:rsid w:val="00682AD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15" w:type="dxa"/>
        <w:bottom w:w="0" w:type="dxa"/>
        <w:right w:w="115" w:type="dxa"/>
      </w:tblCellMar>
    </w:tblPr>
  </w:style>
  <w:style w:type="table" w:customStyle="1" w:styleId="a2">
    <w:basedOn w:val="TableNormal1"/>
    <w:tblPr>
      <w:tblStyleRowBandSize w:val="1"/>
      <w:tblStyleColBandSize w:val="1"/>
      <w:tblCellMar>
        <w:top w:w="0" w:type="dxa"/>
        <w:left w:w="115" w:type="dxa"/>
        <w:bottom w:w="0" w:type="dxa"/>
        <w:right w:w="115" w:type="dxa"/>
      </w:tblCellMar>
    </w:tblPr>
  </w:style>
  <w:style w:type="table" w:customStyle="1" w:styleId="a3">
    <w:basedOn w:val="TableNormal1"/>
    <w:tblPr>
      <w:tblStyleRowBandSize w:val="1"/>
      <w:tblStyleColBandSize w:val="1"/>
      <w:tblCellMar>
        <w:top w:w="0" w:type="dxa"/>
        <w:left w:w="115" w:type="dxa"/>
        <w:bottom w:w="0" w:type="dxa"/>
        <w:right w:w="115" w:type="dxa"/>
      </w:tblCellMar>
    </w:tblPr>
  </w:style>
  <w:style w:type="table" w:customStyle="1" w:styleId="a4">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1"/>
    <w:tblPr>
      <w:tblStyleRowBandSize w:val="1"/>
      <w:tblStyleColBandSize w:val="1"/>
      <w:tblCellMar>
        <w:top w:w="0" w:type="dxa"/>
        <w:left w:w="115" w:type="dxa"/>
        <w:bottom w:w="0" w:type="dxa"/>
        <w:right w:w="115" w:type="dxa"/>
      </w:tblCellMar>
    </w:tblPr>
  </w:style>
  <w:style w:type="table" w:customStyle="1" w:styleId="a6">
    <w:basedOn w:val="TableNormal1"/>
    <w:tblPr>
      <w:tblStyleRowBandSize w:val="1"/>
      <w:tblStyleColBandSize w:val="1"/>
      <w:tblCellMar>
        <w:top w:w="0" w:type="dxa"/>
        <w:left w:w="115" w:type="dxa"/>
        <w:bottom w:w="0" w:type="dxa"/>
        <w:right w:w="115" w:type="dxa"/>
      </w:tblCellMar>
    </w:tblPr>
  </w:style>
  <w:style w:type="table" w:customStyle="1" w:styleId="a7">
    <w:basedOn w:val="TableNormal1"/>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np4Iv9ccSDrFkYHjEtvZgkP+1g==">CgMxLjAyCGguZ2pkZ3hzMgloLjMwajB6bGw4AHIhMW1kb3I5WW1TTE5DbDdGNXBnVWotejFGT0REM29oTXJj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5528</Words>
  <Characters>29857</Characters>
  <Application>Microsoft Office Word</Application>
  <DocSecurity>0</DocSecurity>
  <Lines>248</Lines>
  <Paragraphs>70</Paragraphs>
  <ScaleCrop>false</ScaleCrop>
  <Company/>
  <LinksUpToDate>false</LinksUpToDate>
  <CharactersWithSpaces>35315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louraine</cp:lastModifiedBy>
  <cp:revision>4</cp:revision>
  <dcterms:created xsi:type="dcterms:W3CDTF">2024-02-01T15:01:00Z</dcterms:created>
  <dcterms:modified xsi:type="dcterms:W3CDTF">2026-01-14T22:10:00Z</dcterms:modified>
</cp:coreProperties>
</file>